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636DB" w14:textId="77777777" w:rsidR="00C770D6" w:rsidRPr="00C770D6" w:rsidRDefault="00C770D6" w:rsidP="00C770D6">
      <w:pPr>
        <w:keepNext/>
        <w:tabs>
          <w:tab w:val="left" w:pos="8505"/>
        </w:tabs>
        <w:spacing w:after="0"/>
        <w:ind w:right="-754"/>
        <w:outlineLvl w:val="7"/>
        <w:rPr>
          <w:rFonts w:eastAsiaTheme="minorEastAsia" w:cs="Times New Roman"/>
          <w:b/>
          <w:bCs/>
          <w:lang w:val="fr" w:eastAsia="zh-CN"/>
        </w:rPr>
      </w:pPr>
      <w:r w:rsidRPr="00C770D6">
        <w:rPr>
          <w:rFonts w:eastAsiaTheme="minorEastAsia" w:cs="Times New Roman"/>
          <w:b/>
          <w:bCs/>
          <w:lang w:val="fr" w:eastAsia="zh-CN"/>
        </w:rPr>
        <w:t xml:space="preserve">TREIZIÈME RÉUNION DES MINISTRES </w:t>
      </w:r>
    </w:p>
    <w:p w14:paraId="4573517D" w14:textId="114E84D4" w:rsidR="00C770D6" w:rsidRPr="00C770D6" w:rsidRDefault="00C770D6" w:rsidP="00C770D6">
      <w:pPr>
        <w:tabs>
          <w:tab w:val="left" w:pos="8505"/>
        </w:tabs>
        <w:spacing w:after="0"/>
        <w:ind w:right="-754"/>
        <w:rPr>
          <w:rFonts w:eastAsia="Malgun Gothic" w:cs="Times New Roman"/>
          <w:b/>
          <w:lang w:val="fr-FR" w:eastAsia="zh-CN"/>
        </w:rPr>
      </w:pPr>
      <w:r w:rsidRPr="00C770D6">
        <w:rPr>
          <w:rFonts w:eastAsiaTheme="minorEastAsia" w:cs="Times New Roman"/>
          <w:b/>
          <w:bCs/>
          <w:lang w:val="fr" w:eastAsia="zh-CN"/>
        </w:rPr>
        <w:t xml:space="preserve">DE LA SANTÉ DES PAYS OCÉANIENS                                       </w:t>
      </w:r>
      <w:r w:rsidR="00074F1F">
        <w:rPr>
          <w:rFonts w:eastAsiaTheme="minorEastAsia" w:cs="Times New Roman"/>
          <w:b/>
          <w:bCs/>
          <w:lang w:val="fr" w:eastAsia="zh-CN"/>
        </w:rPr>
        <w:t xml:space="preserve"> </w:t>
      </w:r>
      <w:r w:rsidRPr="00C770D6">
        <w:rPr>
          <w:rFonts w:eastAsiaTheme="minorEastAsia" w:cs="Times New Roman"/>
          <w:b/>
          <w:bCs/>
          <w:lang w:val="fr" w:eastAsia="zh-CN"/>
        </w:rPr>
        <w:t>PIC13/</w:t>
      </w:r>
      <w:r w:rsidR="00FA736A">
        <w:rPr>
          <w:rFonts w:eastAsiaTheme="minorEastAsia" w:cs="Times New Roman"/>
          <w:b/>
          <w:bCs/>
          <w:lang w:val="fr" w:eastAsia="zh-CN"/>
        </w:rPr>
        <w:t>S6/1</w:t>
      </w:r>
    </w:p>
    <w:p w14:paraId="415B0806" w14:textId="23894A7A" w:rsidR="00C770D6" w:rsidRPr="00C770D6" w:rsidRDefault="00C770D6" w:rsidP="00C770D6">
      <w:pPr>
        <w:keepNext/>
        <w:tabs>
          <w:tab w:val="left" w:pos="8505"/>
        </w:tabs>
        <w:spacing w:after="0"/>
        <w:ind w:right="-754"/>
        <w:outlineLvl w:val="7"/>
        <w:rPr>
          <w:rFonts w:eastAsia="Malgun Gothic" w:cs="Times New Roman"/>
          <w:b/>
          <w:bCs/>
          <w:lang w:val="fr-FR" w:eastAsia="zh-CN"/>
        </w:rPr>
      </w:pPr>
      <w:r w:rsidRPr="00C770D6">
        <w:rPr>
          <w:rFonts w:eastAsia="Malgun Gothic" w:cs="Times New Roman"/>
          <w:b/>
          <w:bCs/>
          <w:lang w:val="fr" w:eastAsia="zh-CN"/>
        </w:rPr>
        <w:t xml:space="preserve">Papeete (Polynésie française)                                 </w:t>
      </w:r>
      <w:r>
        <w:rPr>
          <w:rFonts w:eastAsia="Malgun Gothic" w:cs="Times New Roman"/>
          <w:b/>
          <w:bCs/>
          <w:lang w:val="fr" w:eastAsia="zh-CN"/>
        </w:rPr>
        <w:t xml:space="preserve">                          </w:t>
      </w:r>
      <w:r w:rsidR="00074F1F">
        <w:rPr>
          <w:rFonts w:eastAsia="Malgun Gothic" w:cs="Times New Roman"/>
          <w:b/>
          <w:bCs/>
          <w:lang w:val="fr" w:eastAsia="zh-CN"/>
        </w:rPr>
        <w:t xml:space="preserve"> </w:t>
      </w:r>
      <w:r>
        <w:rPr>
          <w:rFonts w:eastAsia="Malgun Gothic" w:cs="Times New Roman"/>
          <w:b/>
          <w:bCs/>
          <w:lang w:val="fr" w:eastAsia="zh-CN"/>
        </w:rPr>
        <w:t>28</w:t>
      </w:r>
      <w:r w:rsidRPr="00C770D6">
        <w:rPr>
          <w:rFonts w:eastAsia="Malgun Gothic" w:cs="Times New Roman"/>
          <w:b/>
          <w:bCs/>
          <w:lang w:val="fr" w:eastAsia="zh-CN"/>
        </w:rPr>
        <w:t xml:space="preserve"> juin 2019</w:t>
      </w:r>
    </w:p>
    <w:p w14:paraId="02276E53" w14:textId="1362A224" w:rsidR="0070020E" w:rsidRPr="00FA736A" w:rsidRDefault="00C770D6" w:rsidP="00FA736A">
      <w:pPr>
        <w:tabs>
          <w:tab w:val="left" w:pos="6300"/>
        </w:tabs>
        <w:spacing w:after="0"/>
        <w:rPr>
          <w:b/>
          <w:lang w:val="fr-FR"/>
        </w:rPr>
      </w:pPr>
      <w:r w:rsidRPr="00C770D6">
        <w:rPr>
          <w:rFonts w:eastAsia="Malgun Gothic" w:cs="Times New Roman"/>
          <w:b/>
          <w:bCs/>
          <w:lang w:val="fr" w:eastAsia="zh-CN"/>
        </w:rPr>
        <w:t xml:space="preserve">6–8 août </w:t>
      </w:r>
      <w:r w:rsidRPr="00FA736A">
        <w:rPr>
          <w:rFonts w:eastAsia="Malgun Gothic" w:cs="Times New Roman"/>
          <w:b/>
          <w:bCs/>
          <w:lang w:val="fr" w:eastAsia="zh-CN"/>
        </w:rPr>
        <w:t>2019</w:t>
      </w:r>
      <w:r w:rsidR="0070020E" w:rsidRPr="00FA736A">
        <w:rPr>
          <w:rFonts w:eastAsia="Malgun Gothic" w:cs="Times New Roman"/>
          <w:b/>
          <w:bCs/>
          <w:lang w:val="fr" w:eastAsia="zh-CN"/>
        </w:rPr>
        <w:t xml:space="preserve">   </w:t>
      </w:r>
      <w:r w:rsidR="0070020E" w:rsidRPr="00FA736A">
        <w:rPr>
          <w:b/>
        </w:rPr>
        <w:t xml:space="preserve">                                                                                   ORIGINAL : ANGLAIS</w:t>
      </w:r>
    </w:p>
    <w:p w14:paraId="6482494D" w14:textId="04B3D9C4" w:rsidR="00D345DC" w:rsidRPr="0092661D" w:rsidRDefault="00BA460C" w:rsidP="00540F7E">
      <w:pPr>
        <w:pStyle w:val="Heading1"/>
        <w:tabs>
          <w:tab w:val="left" w:pos="6390"/>
          <w:tab w:val="left" w:pos="6570"/>
        </w:tabs>
        <w:rPr>
          <w:lang w:val="fr-FR"/>
        </w:rPr>
      </w:pPr>
      <w:r>
        <w:rPr>
          <w:rFonts w:eastAsia="Malgun Gothic" w:cs="Times New Roman"/>
          <w:b w:val="0"/>
          <w:bCs w:val="0"/>
          <w:caps w:val="0"/>
          <w:color w:val="auto"/>
          <w:szCs w:val="22"/>
          <w:lang w:val="fr-FR" w:eastAsia="zh-CN"/>
        </w:rPr>
        <w:t xml:space="preserve"> </w:t>
      </w:r>
      <w:r w:rsidR="0092661D" w:rsidRPr="0092661D">
        <w:rPr>
          <w:bCs w:val="0"/>
          <w:caps w:val="0"/>
          <w:lang w:val="fr"/>
        </w:rPr>
        <w:t>FEUILLE DE ROUTE POUR UNE STRATÉGIE OCÉANIENNE SUR L'EAU, L'ASSAINISSEMENT ET L'HYGIÈNE EN MATIÈRE DE SANTÉ</w:t>
      </w:r>
    </w:p>
    <w:p w14:paraId="28878493" w14:textId="60D2CFDD" w:rsidR="00A06424" w:rsidRPr="00FB4B4F" w:rsidRDefault="00D345DC" w:rsidP="00714651">
      <w:pPr>
        <w:pStyle w:val="boxedsummary"/>
        <w:rPr>
          <w:lang w:val="fr-FR"/>
        </w:rPr>
      </w:pPr>
      <w:bookmarkStart w:id="0" w:name="_Hlk11416032"/>
      <w:r w:rsidRPr="00FB4B4F">
        <w:rPr>
          <w:lang w:val="fr"/>
        </w:rPr>
        <w:t xml:space="preserve">Les leaders océaniens maintiennent leur engagement en faveur d'un accès universel et équitable à l'alimentation en eau potable, à l'assainissement et à l'hygiène (WASH), tel que défini dans les Modalités d'action accélérées des petits États insulaires en développement (Orientations de Samoa) et la Déclaration de Yanuca (2015), mais une aide urgente est nécessaire afin d'accélérer les progrès accomplis en faveur des Objectifs de développement durable d'ici 2030. </w:t>
      </w:r>
    </w:p>
    <w:p w14:paraId="71F5B9AA" w14:textId="1CD5A383" w:rsidR="00A06424" w:rsidRPr="00FB4B4F" w:rsidRDefault="00F16D17" w:rsidP="00B45B34">
      <w:pPr>
        <w:pStyle w:val="boxedsummary"/>
        <w:rPr>
          <w:lang w:val="fr-FR"/>
        </w:rPr>
      </w:pPr>
      <w:r w:rsidRPr="00FB4B4F">
        <w:rPr>
          <w:lang w:val="fr"/>
        </w:rPr>
        <w:t>Conscients que la</w:t>
      </w:r>
      <w:r w:rsidR="00AC71D4">
        <w:rPr>
          <w:lang w:val="fr"/>
        </w:rPr>
        <w:t> Région </w:t>
      </w:r>
      <w:r w:rsidRPr="00FB4B4F">
        <w:rPr>
          <w:lang w:val="fr"/>
        </w:rPr>
        <w:t xml:space="preserve">dispose de la couverture WASH la plus faible au monde et que les avancées ont connu un point d'arrêt voire un recul au cours des dix dernières années, une stratégie régionale ciblée est urgente afin de contextualiser l'agenda mondial de WASH et traduire les engagements pris par les leaders du Pacifique en priorités régionales et nationales. Les obstacles à cette vision sont nombreux et il n'existe pas de solution unique. </w:t>
      </w:r>
    </w:p>
    <w:p w14:paraId="7AE0ACC9" w14:textId="087B390F" w:rsidR="00D345DC" w:rsidRPr="00F2587F" w:rsidRDefault="005B4B16" w:rsidP="00714651">
      <w:pPr>
        <w:pStyle w:val="boxedsummary"/>
        <w:rPr>
          <w:rFonts w:asciiTheme="majorBidi" w:eastAsia="SimSun" w:hAnsiTheme="majorBidi" w:cstheme="majorBidi"/>
          <w:b/>
          <w:sz w:val="24"/>
          <w:szCs w:val="24"/>
          <w:lang w:val="fr-FR"/>
        </w:rPr>
      </w:pPr>
      <w:r w:rsidRPr="00FB4B4F">
        <w:rPr>
          <w:lang w:val="fr"/>
        </w:rPr>
        <w:t>Sur la base d'une analyse rétrospective, la feuille de route proposée aidera les pouvoirs publics et les partenaires de développement à évaluer les objectifs et les buts, à analyser la situation actuelle, à examiner les obstacles à une couverture universelle WASH, puis à déterminer le meilleur moyen pour chaque pays d'aller de l'avant  pour atteindre cette vision d'ensemble.</w:t>
      </w:r>
    </w:p>
    <w:bookmarkEnd w:id="0"/>
    <w:p w14:paraId="185188F1" w14:textId="77777777" w:rsidR="00A06424" w:rsidRPr="00F2587F" w:rsidRDefault="00A06424" w:rsidP="002B4102">
      <w:pPr>
        <w:widowControl w:val="0"/>
        <w:pBdr>
          <w:top w:val="nil"/>
          <w:left w:val="nil"/>
          <w:bottom w:val="nil"/>
          <w:right w:val="nil"/>
          <w:between w:val="nil"/>
        </w:pBdr>
        <w:spacing w:after="0" w:line="240" w:lineRule="auto"/>
        <w:contextualSpacing/>
        <w:jc w:val="center"/>
        <w:rPr>
          <w:b/>
          <w:lang w:val="fr-FR"/>
        </w:rPr>
      </w:pPr>
    </w:p>
    <w:p w14:paraId="0AFF4B03" w14:textId="77777777" w:rsidR="00A06424" w:rsidRPr="00F2587F" w:rsidRDefault="00A06424" w:rsidP="002B4102">
      <w:pPr>
        <w:widowControl w:val="0"/>
        <w:pBdr>
          <w:top w:val="nil"/>
          <w:left w:val="nil"/>
          <w:bottom w:val="nil"/>
          <w:right w:val="nil"/>
          <w:between w:val="nil"/>
        </w:pBdr>
        <w:spacing w:after="0" w:line="240" w:lineRule="auto"/>
        <w:contextualSpacing/>
        <w:jc w:val="center"/>
        <w:rPr>
          <w:b/>
          <w:lang w:val="fr-FR"/>
        </w:rPr>
      </w:pPr>
    </w:p>
    <w:p w14:paraId="7EED742C" w14:textId="77777777" w:rsidR="00A06424" w:rsidRPr="00F2587F" w:rsidRDefault="00A06424" w:rsidP="002B4102">
      <w:pPr>
        <w:widowControl w:val="0"/>
        <w:pBdr>
          <w:top w:val="nil"/>
          <w:left w:val="nil"/>
          <w:bottom w:val="nil"/>
          <w:right w:val="nil"/>
          <w:between w:val="nil"/>
        </w:pBdr>
        <w:spacing w:after="0" w:line="240" w:lineRule="auto"/>
        <w:contextualSpacing/>
        <w:jc w:val="center"/>
        <w:rPr>
          <w:b/>
          <w:lang w:val="fr-FR"/>
        </w:rPr>
      </w:pPr>
    </w:p>
    <w:p w14:paraId="7C4A901F" w14:textId="1D3AB612" w:rsidR="00F97BE1" w:rsidRPr="00F2587F" w:rsidRDefault="00F97BE1" w:rsidP="001B125B">
      <w:pPr>
        <w:pStyle w:val="Heading1"/>
        <w:rPr>
          <w:lang w:val="fr-FR"/>
        </w:rPr>
      </w:pPr>
      <w:r>
        <w:rPr>
          <w:lang w:val="fr"/>
        </w:rPr>
        <w:lastRenderedPageBreak/>
        <w:t xml:space="preserve">1. </w:t>
      </w:r>
      <w:r w:rsidR="00961298">
        <w:rPr>
          <w:lang w:val="fr"/>
        </w:rPr>
        <w:t>CONTEXTE</w:t>
      </w:r>
    </w:p>
    <w:p w14:paraId="3954C813" w14:textId="3D0753C5" w:rsidR="00A06424" w:rsidRPr="00FB4B4F" w:rsidRDefault="0071446D" w:rsidP="001421C6">
      <w:pPr>
        <w:rPr>
          <w:lang w:val="fr-FR"/>
        </w:rPr>
      </w:pPr>
      <w:r w:rsidRPr="00FB4B4F">
        <w:rPr>
          <w:lang w:val="fr"/>
        </w:rPr>
        <w:t xml:space="preserve">Les </w:t>
      </w:r>
      <w:r w:rsidR="004708BD" w:rsidRPr="00FB4B4F">
        <w:rPr>
          <w:lang w:val="fr"/>
        </w:rPr>
        <w:t>États et Territoires insulaires du Pacifique</w:t>
      </w:r>
      <w:r w:rsidRPr="00FB4B4F">
        <w:rPr>
          <w:lang w:val="fr"/>
        </w:rPr>
        <w:t xml:space="preserve"> sont confrontés à des enjeux importants en termes de disponibilité de ressources en eau de bonne qualité et sécurisées, de traitement efficace de l'eau et des eaux usées, et d'un accès à un assainissement et à une hygiène</w:t>
      </w:r>
      <w:r w:rsidR="00961298" w:rsidRPr="00FB4B4F">
        <w:rPr>
          <w:lang w:val="fr"/>
        </w:rPr>
        <w:t xml:space="preserve"> </w:t>
      </w:r>
      <w:r w:rsidRPr="00FB4B4F">
        <w:rPr>
          <w:lang w:val="fr"/>
        </w:rPr>
        <w:t>appropriés. Une gestion de l'eau potable et des systèmes d'assainissement absente, inadaptée ou inappropriée, ainsi que des mauvaises pratiques en matière d'hygiène exposent les populations de la</w:t>
      </w:r>
      <w:r w:rsidR="00AC71D4">
        <w:rPr>
          <w:lang w:val="fr"/>
        </w:rPr>
        <w:t> Région </w:t>
      </w:r>
      <w:r w:rsidRPr="00FB4B4F">
        <w:rPr>
          <w:lang w:val="fr"/>
        </w:rPr>
        <w:t>à de nombreuses maladies évitables à transmission hydrique et liées à l'eau dans les maisons, les écoles et les établissements de santé.</w:t>
      </w:r>
    </w:p>
    <w:p w14:paraId="14FE19AB" w14:textId="2C530699" w:rsidR="004E324B" w:rsidRPr="00FB4B4F" w:rsidRDefault="0071446D" w:rsidP="001421C6">
      <w:pPr>
        <w:rPr>
          <w:lang w:val="fr-FR"/>
        </w:rPr>
      </w:pPr>
      <w:r w:rsidRPr="00FB4B4F">
        <w:rPr>
          <w:lang w:val="fr"/>
        </w:rPr>
        <w:t>Durant toute la période des Objectifs du Millénaire pour le développement, l'accès aux services d'alimentation en eau potable, d'assainissement et d'hygiène (WASH) dans le Pacifique était le plus faible au monde. Avec l'introduction des Objectifs de développement durable (ODD), la référence mondiale pour une eau et un assainissement propres a été élevée de manière significative, contribuant ainsi à une aggravation considérable de la situation dans le Pacifique étant donné que les progrès accomplis jusqu'alors avaient été au mieux modestes. Alors que les pouvoirs publics et les partenaires de développement ont fait des efforts considérables pour améliorer WASH dans le Pacifique, la couverture demeure faible (avec des disparités importantes entre et au sein des pays), ceci étant dû en partie à des investissements qui ne tenaient pas compte de la croissance de la population. Une mauvaise compréhension des alternatives disponibles, un manque de planification stratégique et une capacité technique inadaptée bloquent également tout progrès.</w:t>
      </w:r>
    </w:p>
    <w:p w14:paraId="63A343E4" w14:textId="61D92DB7" w:rsidR="00815376" w:rsidRPr="00FB4B4F" w:rsidRDefault="004E324B" w:rsidP="001421C6">
      <w:pPr>
        <w:rPr>
          <w:lang w:val="fr-FR"/>
        </w:rPr>
      </w:pPr>
      <w:r w:rsidRPr="00FB4B4F">
        <w:rPr>
          <w:color w:val="000000"/>
          <w:lang w:val="fr"/>
        </w:rPr>
        <w:t>Les obstacles à l'accès à WASH sont attribués à des facteurs spécifiques à la</w:t>
      </w:r>
      <w:r w:rsidR="00AC71D4">
        <w:rPr>
          <w:color w:val="000000"/>
          <w:lang w:val="fr"/>
        </w:rPr>
        <w:t> Région </w:t>
      </w:r>
      <w:r w:rsidRPr="00FB4B4F">
        <w:rPr>
          <w:color w:val="000000"/>
          <w:lang w:val="fr"/>
        </w:rPr>
        <w:t>:</w:t>
      </w:r>
      <w:r w:rsidR="004F268A">
        <w:rPr>
          <w:lang w:val="fr"/>
        </w:rPr>
        <w:t xml:space="preserve"> </w:t>
      </w:r>
      <w:r w:rsidRPr="00FB4B4F">
        <w:rPr>
          <w:lang w:val="fr"/>
        </w:rPr>
        <w:t>i) populations géographiquement éloignées, isolées et dispersées ;</w:t>
      </w:r>
      <w:r w:rsidR="004F268A">
        <w:rPr>
          <w:lang w:val="fr"/>
        </w:rPr>
        <w:t xml:space="preserve"> </w:t>
      </w:r>
      <w:r w:rsidRPr="00FB4B4F">
        <w:rPr>
          <w:lang w:val="fr"/>
        </w:rPr>
        <w:t>ii) financement inadapté;</w:t>
      </w:r>
      <w:r w:rsidRPr="00FB4B4F">
        <w:rPr>
          <w:vertAlign w:val="superscript"/>
          <w:lang w:val="fr"/>
        </w:rPr>
        <w:footnoteReference w:id="1"/>
      </w:r>
      <w:r w:rsidR="004F268A">
        <w:rPr>
          <w:lang w:val="fr"/>
        </w:rPr>
        <w:t xml:space="preserve"> </w:t>
      </w:r>
      <w:r w:rsidRPr="00FB4B4F">
        <w:rPr>
          <w:lang w:val="fr"/>
        </w:rPr>
        <w:t>iii) mauvaise coordination entre les agences gouvernementales et les partenaires de développement;(iv) absence de politiques, de réglementations et de normes WASH explicites et cohérentes; v) un engagement et une conscience relativement faibles de la communauté en matière de protection de la ressource en eau, de la qualité de l'eau et des impacts sanitaires d'un assainissement déficient et d'une mauvaise hygiène; et vi) vulnérabilité des systèmes WASH aux effets des changements climatiques et des catastrophes naturelles.</w:t>
      </w:r>
    </w:p>
    <w:p w14:paraId="3798F3DC" w14:textId="3B9CBB71" w:rsidR="00BB7CDB" w:rsidRPr="00FB4B4F" w:rsidRDefault="0027248B" w:rsidP="001421C6">
      <w:pPr>
        <w:rPr>
          <w:rFonts w:eastAsia="Times New Roman"/>
          <w:color w:val="000000"/>
          <w:lang w:val="fr-FR"/>
        </w:rPr>
      </w:pPr>
      <w:r w:rsidRPr="00FB4B4F">
        <w:rPr>
          <w:rFonts w:eastAsia="Times New Roman"/>
          <w:color w:val="000000"/>
          <w:lang w:val="fr"/>
        </w:rPr>
        <w:t xml:space="preserve">Du fait de l'impact négatif direct de la déficience des services WASH sur la santé et le bien-être des populations océaniennes, le rôle du secteur sanitaire transcende la mise à disposition de services WASH dans les établissements sanitaires et relève de la responsabilité globale de la protection de la </w:t>
      </w:r>
      <w:r w:rsidRPr="00FB4B4F">
        <w:rPr>
          <w:rFonts w:eastAsia="Times New Roman"/>
          <w:color w:val="000000"/>
          <w:lang w:val="fr"/>
        </w:rPr>
        <w:lastRenderedPageBreak/>
        <w:t xml:space="preserve">ressource en eau pour la santé publique, ce qui implique de garantir la qualité et la sécurité de l'eau potable, l'approvisionnement de services d'assainissement améliorés et la promotion de bonnes pratiques d'hygiène. </w:t>
      </w:r>
    </w:p>
    <w:p w14:paraId="25BD38E5" w14:textId="51D1E504" w:rsidR="008E7A6B" w:rsidRPr="00F2587F" w:rsidRDefault="0027248B" w:rsidP="001421C6">
      <w:pPr>
        <w:rPr>
          <w:lang w:val="fr-FR"/>
        </w:rPr>
      </w:pPr>
      <w:r w:rsidRPr="00FB4B4F">
        <w:rPr>
          <w:color w:val="000000"/>
          <w:lang w:val="fr"/>
        </w:rPr>
        <w:t>Ce document présente la</w:t>
      </w:r>
      <w:r w:rsidR="00B64FD2" w:rsidRPr="00FB4B4F">
        <w:rPr>
          <w:color w:val="000000"/>
          <w:lang w:val="fr"/>
        </w:rPr>
        <w:t xml:space="preserve"> </w:t>
      </w:r>
      <w:r w:rsidRPr="00FB4B4F">
        <w:rPr>
          <w:lang w:val="fr"/>
        </w:rPr>
        <w:t>situation actuelle de WASH dans le Pacifique et ses impacts sur la santé. Il apporte les éléments en faveur d'une Stratégie océanienne WASH pour la santé et propose une feuille de route pour l'élaboration de cette stratégie. Les ministres de la santé des pays océaniens sont invités à réaffirmer leur engagement pour les ODD par l'adoption de cette feuille de route.</w:t>
      </w:r>
    </w:p>
    <w:p w14:paraId="1584E00D" w14:textId="51E8F292" w:rsidR="00FD5250" w:rsidRPr="00F2587F" w:rsidRDefault="00F97BE1" w:rsidP="001B125B">
      <w:pPr>
        <w:pStyle w:val="Heading1"/>
        <w:rPr>
          <w:lang w:val="fr-FR"/>
        </w:rPr>
      </w:pPr>
      <w:r>
        <w:rPr>
          <w:lang w:val="fr"/>
        </w:rPr>
        <w:t xml:space="preserve">2. </w:t>
      </w:r>
      <w:r w:rsidR="00B64FD2">
        <w:rPr>
          <w:lang w:val="fr"/>
        </w:rPr>
        <w:t>PROGR</w:t>
      </w:r>
      <w:r w:rsidR="00B64FD2">
        <w:rPr>
          <w:rFonts w:cs="Times New Roman"/>
          <w:lang w:val="fr"/>
        </w:rPr>
        <w:t>È</w:t>
      </w:r>
      <w:r w:rsidR="00B64FD2">
        <w:rPr>
          <w:lang w:val="fr"/>
        </w:rPr>
        <w:t>S ET R</w:t>
      </w:r>
      <w:r w:rsidR="00B64FD2">
        <w:rPr>
          <w:rFonts w:cs="Times New Roman"/>
          <w:lang w:val="fr"/>
        </w:rPr>
        <w:t>É</w:t>
      </w:r>
      <w:r w:rsidR="00B64FD2">
        <w:rPr>
          <w:lang w:val="fr"/>
        </w:rPr>
        <w:t>ALISATIONS</w:t>
      </w:r>
    </w:p>
    <w:p w14:paraId="2459094C" w14:textId="63BBAF34" w:rsidR="00C26860" w:rsidRPr="00F2587F" w:rsidRDefault="004550D3" w:rsidP="001421C6">
      <w:pPr>
        <w:rPr>
          <w:lang w:val="fr-FR"/>
        </w:rPr>
      </w:pPr>
      <w:r w:rsidRPr="00FB4B4F">
        <w:rPr>
          <w:lang w:val="fr"/>
        </w:rPr>
        <w:t>Les Modalités d'action accélérées des petits États insulaires en développement (Orientations de Samoa)</w:t>
      </w:r>
      <w:r w:rsidR="00B84DD5">
        <w:rPr>
          <w:rStyle w:val="FootnoteReference"/>
          <w:lang w:val="fr"/>
        </w:rPr>
        <w:footnoteReference w:id="2"/>
      </w:r>
      <w:r w:rsidRPr="00FB4B4F">
        <w:rPr>
          <w:lang w:val="fr"/>
        </w:rPr>
        <w:t xml:space="preserve"> et la Déclaration de </w:t>
      </w:r>
      <w:proofErr w:type="spellStart"/>
      <w:r w:rsidRPr="00FB4B4F">
        <w:rPr>
          <w:lang w:val="fr"/>
        </w:rPr>
        <w:t>Yanuca</w:t>
      </w:r>
      <w:proofErr w:type="spellEnd"/>
      <w:r w:rsidR="003E754D">
        <w:rPr>
          <w:rStyle w:val="FootnoteReference"/>
          <w:lang w:val="fr"/>
        </w:rPr>
        <w:footnoteReference w:id="3"/>
      </w:r>
      <w:r w:rsidRPr="00FB4B4F">
        <w:rPr>
          <w:lang w:val="fr"/>
        </w:rPr>
        <w:t xml:space="preserve"> (2015) définissent la vision d'ensemble et l'engagement des leaders océaniens pour atteindre les objectifs ODD de WASH d'ici 2030, y compris (i) atteindre l'accès universel aux services fondamentaux que sont l'eau potable et l'assainissement (Objectif ODD 1.4), et (ii) des objectifs visant à garantir la disponibilité et la gestion durable de l'eau et de l'assainissement pour tous (Objectifs ODD 6.1, 6.2 et 6.3).</w:t>
      </w:r>
      <w:r>
        <w:rPr>
          <w:lang w:val="fr"/>
        </w:rPr>
        <w:t xml:space="preserve"> </w:t>
      </w:r>
    </w:p>
    <w:p w14:paraId="35868A1E" w14:textId="7DD7FD82" w:rsidR="00203F82" w:rsidRPr="00FB4B4F" w:rsidRDefault="00F71646" w:rsidP="00F71646">
      <w:pPr>
        <w:pStyle w:val="Heading3"/>
        <w:rPr>
          <w:lang w:val="fr-FR"/>
        </w:rPr>
      </w:pPr>
      <w:r w:rsidRPr="00FB4B4F">
        <w:rPr>
          <w:bCs/>
          <w:lang w:val="fr"/>
        </w:rPr>
        <w:t>2.1 Accès aux services fondamentaux : eau potable et assainissement</w:t>
      </w:r>
    </w:p>
    <w:p w14:paraId="53F3775E" w14:textId="4117D330" w:rsidR="00203F82" w:rsidRPr="00FB4B4F" w:rsidRDefault="00203F82" w:rsidP="001421C6">
      <w:pPr>
        <w:rPr>
          <w:lang w:val="fr-FR"/>
        </w:rPr>
      </w:pPr>
      <w:r w:rsidRPr="00FB4B4F">
        <w:rPr>
          <w:lang w:val="fr"/>
        </w:rPr>
        <w:t>La</w:t>
      </w:r>
      <w:r w:rsidR="00AC71D4">
        <w:rPr>
          <w:lang w:val="fr"/>
        </w:rPr>
        <w:t> Région </w:t>
      </w:r>
      <w:r w:rsidRPr="00FB4B4F">
        <w:rPr>
          <w:lang w:val="fr"/>
        </w:rPr>
        <w:t>recule sur l'accès aux services de base en eau potable : de 55 % en</w:t>
      </w:r>
      <w:r w:rsidR="00EE6564">
        <w:rPr>
          <w:lang w:val="fr"/>
        </w:rPr>
        <w:t> </w:t>
      </w:r>
      <w:r w:rsidRPr="00FB4B4F">
        <w:rPr>
          <w:lang w:val="fr"/>
        </w:rPr>
        <w:t>2000 à 52 % en</w:t>
      </w:r>
      <w:r w:rsidR="00EE6564">
        <w:rPr>
          <w:lang w:val="fr"/>
        </w:rPr>
        <w:t> </w:t>
      </w:r>
      <w:r w:rsidRPr="00FB4B4F">
        <w:rPr>
          <w:lang w:val="fr"/>
        </w:rPr>
        <w:t>2015 avec une baisse prévue à 49 % d'ici 2030.</w:t>
      </w:r>
      <w:r w:rsidRPr="00FB4B4F">
        <w:rPr>
          <w:rStyle w:val="FootnoteReference"/>
          <w:rFonts w:cs="Times New Roman"/>
          <w:lang w:val="fr"/>
        </w:rPr>
        <w:footnoteReference w:id="4"/>
      </w:r>
      <w:r w:rsidRPr="00FB4B4F">
        <w:rPr>
          <w:lang w:val="fr"/>
        </w:rPr>
        <w:t xml:space="preserve"> Il existe des disparités importantes en matière d'accès de base à l'eau potable entre les pays et au sein des pays, ainsi qu'entre les zones urbaines, rurales et éloignées.</w:t>
      </w:r>
    </w:p>
    <w:p w14:paraId="6498C7AB" w14:textId="0B7A1416" w:rsidR="00203F82" w:rsidRPr="00F2587F" w:rsidRDefault="00AE543B" w:rsidP="001421C6">
      <w:pPr>
        <w:rPr>
          <w:highlight w:val="yellow"/>
          <w:lang w:val="fr-FR"/>
        </w:rPr>
      </w:pPr>
      <w:r w:rsidRPr="00FB4B4F">
        <w:rPr>
          <w:lang w:val="fr"/>
        </w:rPr>
        <w:t>Le niveau d'accès aux services d'assainissement de base (dans les maisons, les écoles et les établissements de santé) dans le Pacifique est resté stable en</w:t>
      </w:r>
      <w:r w:rsidR="003E754D">
        <w:rPr>
          <w:lang w:val="fr"/>
        </w:rPr>
        <w:t> </w:t>
      </w:r>
      <w:r w:rsidRPr="00FB4B4F">
        <w:rPr>
          <w:lang w:val="fr"/>
        </w:rPr>
        <w:t>2015, à 36 %. De nombreuses personnes dans la</w:t>
      </w:r>
      <w:r w:rsidR="00AC71D4">
        <w:rPr>
          <w:lang w:val="fr"/>
        </w:rPr>
        <w:t> Région </w:t>
      </w:r>
      <w:r w:rsidRPr="00FB4B4F">
        <w:rPr>
          <w:lang w:val="fr"/>
        </w:rPr>
        <w:t xml:space="preserve">pratiquent toujours la défécation à l’air libre. En outre, il existe une grande disparité en </w:t>
      </w:r>
      <w:r w:rsidRPr="00FB4B4F">
        <w:rPr>
          <w:lang w:val="fr"/>
        </w:rPr>
        <w:lastRenderedPageBreak/>
        <w:t>matière de couverture des services d'assainissement de base entre les zones urbaines (75 %) et rurales et éloignées (24 %).</w:t>
      </w:r>
      <w:r w:rsidRPr="00FB4B4F">
        <w:rPr>
          <w:rStyle w:val="FootnoteReference"/>
          <w:rFonts w:cs="Times New Roman"/>
          <w:lang w:val="fr"/>
        </w:rPr>
        <w:footnoteReference w:id="5"/>
      </w:r>
      <w:r w:rsidRPr="00FB4B4F">
        <w:rPr>
          <w:lang w:val="fr"/>
        </w:rPr>
        <w:t xml:space="preserve"> </w:t>
      </w:r>
    </w:p>
    <w:p w14:paraId="6BDBF9B1" w14:textId="38CDC554" w:rsidR="00AE543B" w:rsidRPr="00FB4B4F" w:rsidRDefault="00D34E91" w:rsidP="001421C6">
      <w:pPr>
        <w:rPr>
          <w:lang w:val="fr-FR"/>
        </w:rPr>
      </w:pPr>
      <w:r w:rsidRPr="00FB4B4F">
        <w:rPr>
          <w:lang w:val="fr"/>
        </w:rPr>
        <w:t>Les populations vulnérables telles que les femmes et les jeunes filles, les personnes vivant dans des quartiers informels, les personnes vivant dans la pauvreté, ceux vivant avec un handicap et au sein de groupes autochtones sont confrontés aux inégalités liées à la couverture WASH.</w:t>
      </w:r>
    </w:p>
    <w:p w14:paraId="5FCE2A99" w14:textId="7465B90D" w:rsidR="00203F82" w:rsidRPr="00FB4B4F" w:rsidRDefault="00F71646" w:rsidP="00F71646">
      <w:pPr>
        <w:pStyle w:val="Heading3"/>
        <w:rPr>
          <w:lang w:val="fr-FR"/>
        </w:rPr>
      </w:pPr>
      <w:r w:rsidRPr="00FB4B4F">
        <w:rPr>
          <w:bCs/>
          <w:lang w:val="fr"/>
        </w:rPr>
        <w:t>2.2 Accès à WASH dans les écoles et les établissements de santé</w:t>
      </w:r>
    </w:p>
    <w:p w14:paraId="0DBA810D" w14:textId="456C1362" w:rsidR="00203F82" w:rsidRPr="00FB4B4F" w:rsidRDefault="00203F82" w:rsidP="001421C6">
      <w:pPr>
        <w:rPr>
          <w:lang w:val="fr-FR"/>
        </w:rPr>
      </w:pPr>
      <w:r w:rsidRPr="00FB4B4F">
        <w:rPr>
          <w:lang w:val="fr"/>
        </w:rPr>
        <w:t>La prise de décisions sur la base de données probantes est freinée par les données limitées ou l'absence de données sur WASH dans les établissements de santé du Pacifique. Toutefois, mes données de base mondiales indiquent qu'un établissement de santé sur quatre  ne dispose pas de services de base en eau, et un sur cinq n'a aucun service d'assainissement.</w:t>
      </w:r>
      <w:r w:rsidRPr="00FB4B4F">
        <w:rPr>
          <w:rStyle w:val="FootnoteReference"/>
          <w:rFonts w:cs="Times New Roman"/>
          <w:lang w:val="fr"/>
        </w:rPr>
        <w:footnoteReference w:id="6"/>
      </w:r>
      <w:r w:rsidRPr="00FB4B4F">
        <w:rPr>
          <w:lang w:val="fr"/>
        </w:rPr>
        <w:t>D'ici fin 2030, une proportion importante croissante des patients sera exposée au risque de contracter une infection nosocomiale pendant une hospitalisation en conséquence de services WASH déficients, augmentant ainsi la menace de la résistance aux antimicrobiens (RMA).</w:t>
      </w:r>
    </w:p>
    <w:p w14:paraId="55DC2B80" w14:textId="348632A2" w:rsidR="008A1CF7" w:rsidRPr="00F2587F" w:rsidRDefault="006957FD" w:rsidP="001421C6">
      <w:pPr>
        <w:rPr>
          <w:rFonts w:cs="Times New Roman"/>
          <w:lang w:val="fr-FR"/>
        </w:rPr>
      </w:pPr>
      <w:r w:rsidRPr="00FB4B4F">
        <w:rPr>
          <w:rFonts w:cs="Times New Roman"/>
          <w:lang w:val="fr"/>
        </w:rPr>
        <w:t>De plus, l'accès à des installations améliorées d'accès à l'eau et à l'assainissement est limité dans les écoles, particulièrement dans les zones rurales et les îles éloignées. Une étude récente a révélé que seules 23 % des écoles disposaient de systèmes d'assainissement améliorés, 22 % n'avaient aucun toilette et seules 56 % disposait d'une couverture en eau.</w:t>
      </w:r>
      <w:r w:rsidRPr="00FB4B4F">
        <w:rPr>
          <w:rStyle w:val="FootnoteReference"/>
          <w:rFonts w:cs="Times New Roman"/>
          <w:lang w:val="fr"/>
        </w:rPr>
        <w:footnoteReference w:id="7"/>
      </w:r>
    </w:p>
    <w:p w14:paraId="7A7DB054" w14:textId="17D3A3AD" w:rsidR="00203F82" w:rsidRPr="00FB4B4F" w:rsidRDefault="00F71646" w:rsidP="00F71646">
      <w:pPr>
        <w:pStyle w:val="Heading3"/>
        <w:rPr>
          <w:lang w:val="fr-FR"/>
        </w:rPr>
      </w:pPr>
      <w:r w:rsidRPr="00FB4B4F">
        <w:rPr>
          <w:bCs/>
          <w:lang w:val="fr"/>
        </w:rPr>
        <w:t xml:space="preserve">2.3 Politique et mécanismes institutionnels </w:t>
      </w:r>
    </w:p>
    <w:p w14:paraId="04F2CE37" w14:textId="73E77422" w:rsidR="00203F82" w:rsidRPr="00FB4B4F" w:rsidRDefault="00203F82" w:rsidP="001421C6">
      <w:pPr>
        <w:rPr>
          <w:lang w:val="fr-FR"/>
        </w:rPr>
      </w:pPr>
      <w:r w:rsidRPr="00FB4B4F">
        <w:rPr>
          <w:lang w:val="fr"/>
        </w:rPr>
        <w:t xml:space="preserve">Certains </w:t>
      </w:r>
      <w:r w:rsidR="004708BD" w:rsidRPr="00FB4B4F">
        <w:rPr>
          <w:lang w:val="fr"/>
        </w:rPr>
        <w:t>États et Territoires insulaires du Pacifique</w:t>
      </w:r>
      <w:r w:rsidRPr="00FB4B4F">
        <w:rPr>
          <w:lang w:val="fr"/>
        </w:rPr>
        <w:t xml:space="preserve"> (Fidji et le Samoa par exemple) ont introduit des réglementations et des normes pour la qualité de l'eau potable, sont en train de mettre en place des plans de sécurisation de l'eau et de l'assainissement, et encouragent les bonnes pratiques d'hygiène. Alors que l'implication de la santé environnementale dans ces zones mérite d'être soulignée, d'autres services de santé environnementale ont un besoin impératif de renfort, particulièrement en ce qui concerne la collecte et l'analyse de données WASH pour informer les politiques nationales et </w:t>
      </w:r>
      <w:r w:rsidR="00AC71D4">
        <w:rPr>
          <w:lang w:val="fr"/>
        </w:rPr>
        <w:t>mettre en œuvre</w:t>
      </w:r>
      <w:r w:rsidRPr="00FB4B4F">
        <w:rPr>
          <w:lang w:val="fr"/>
        </w:rPr>
        <w:t xml:space="preserve"> des programmes WASH efficaces.</w:t>
      </w:r>
    </w:p>
    <w:p w14:paraId="658FB5C9" w14:textId="514C475F" w:rsidR="00CA0EFD" w:rsidRPr="00FB4B4F" w:rsidRDefault="00D34E91" w:rsidP="001421C6">
      <w:pPr>
        <w:rPr>
          <w:lang w:val="fr-FR"/>
        </w:rPr>
      </w:pPr>
      <w:r w:rsidRPr="00FB4B4F">
        <w:rPr>
          <w:lang w:val="fr"/>
        </w:rPr>
        <w:t xml:space="preserve">Bien que les progrès accomplis dans l'ensemble restent limités dans les </w:t>
      </w:r>
      <w:r w:rsidR="004708BD" w:rsidRPr="00FB4B4F">
        <w:rPr>
          <w:lang w:val="fr"/>
        </w:rPr>
        <w:t>États et Territoires insulaires du Pacifique</w:t>
      </w:r>
      <w:r w:rsidRPr="00FB4B4F">
        <w:rPr>
          <w:lang w:val="fr"/>
        </w:rPr>
        <w:t xml:space="preserve">, des améliorations ont été apportées par la </w:t>
      </w:r>
      <w:r w:rsidR="00AC71D4" w:rsidRPr="00FB4B4F">
        <w:rPr>
          <w:lang w:val="fr"/>
        </w:rPr>
        <w:t>mise en œuvre</w:t>
      </w:r>
      <w:r w:rsidRPr="00FB4B4F">
        <w:rPr>
          <w:lang w:val="fr"/>
        </w:rPr>
        <w:t xml:space="preserve"> </w:t>
      </w:r>
      <w:r w:rsidRPr="00FB4B4F">
        <w:rPr>
          <w:lang w:val="fr"/>
        </w:rPr>
        <w:lastRenderedPageBreak/>
        <w:t xml:space="preserve">de plans de sécurité et de sûreté de l'eau potable (DWSP). Onze pays ont adopté l'approche DWSP depuis 2005. L'approche par la gestion du risque a maintenant été appliquée aux services d'assainissement et d'hygiène, et sont en cours d'adaptation pour la </w:t>
      </w:r>
      <w:r w:rsidR="00AC71D4" w:rsidRPr="00FB4B4F">
        <w:rPr>
          <w:lang w:val="fr"/>
        </w:rPr>
        <w:t>mise en œuvre</w:t>
      </w:r>
      <w:r w:rsidRPr="00FB4B4F">
        <w:rPr>
          <w:lang w:val="fr"/>
        </w:rPr>
        <w:t xml:space="preserve"> aux niveaux de la communauté et des ménages. En outre, la composante WASH continue d'être intégrée aux plans d'intervention face aux impacts des changements climatiques et aux catastrophes aux niveaux régional et national.</w:t>
      </w:r>
    </w:p>
    <w:p w14:paraId="553DC1CD" w14:textId="7E06CBF8" w:rsidR="002B4102" w:rsidRPr="00FB4B4F" w:rsidRDefault="00F71646" w:rsidP="00F71646">
      <w:pPr>
        <w:pStyle w:val="Heading3"/>
        <w:rPr>
          <w:lang w:val="fr-FR"/>
        </w:rPr>
      </w:pPr>
      <w:r w:rsidRPr="00FB4B4F">
        <w:rPr>
          <w:bCs/>
          <w:lang w:val="fr"/>
        </w:rPr>
        <w:t>2.4 Coordination et coopération aux niveaux national et régional</w:t>
      </w:r>
    </w:p>
    <w:p w14:paraId="75CEBF04" w14:textId="3FB4EE8A" w:rsidR="00FA01DD" w:rsidRPr="00F2587F" w:rsidRDefault="002B4102" w:rsidP="001421C6">
      <w:pPr>
        <w:rPr>
          <w:lang w:val="fr-FR"/>
        </w:rPr>
      </w:pPr>
      <w:r w:rsidRPr="00FB4B4F">
        <w:rPr>
          <w:lang w:val="fr"/>
        </w:rPr>
        <w:t>La gouvernance de l'eau est extrêmement complexe au plan national du fait de dispositifs institutionnels variés et de structures culturelles, tribales ou traditionnelles diverses, ainsi que de pratiques, de droits et d'intérêts inter-îles nombreux. De manière générale, trois principaux domaines de responsabilité concernent WASH : i) la gestion de la ressource en eau (et de l'environnement); ii) les prestataires de services d'eau et d'assainissement; et iii) les régulateurs des services d'eau et d'assainissement. Historiquement, les politiques et approches sectorielles ont été fragmentées et des priorités concurrentes ont souvent détourné les investissements au détriment de WASH. Cependant, cette tendance change grâce à une coordination, une coopération et une planification stratégique améliorées aux plans régional et national. Un soutien accru en faveur de cette tendance positive permettrait d'améliorer l'efficacité, d'assurer l'intégration au sein des stratégies nationales, de renforcer les capacités locales et de réduire le risque de double emploi et par là même, de gaspillage.</w:t>
      </w:r>
    </w:p>
    <w:p w14:paraId="1782F265" w14:textId="43E2EC95" w:rsidR="00FA01DD" w:rsidRPr="00FB4B4F" w:rsidRDefault="00F71646" w:rsidP="00F71646">
      <w:pPr>
        <w:pStyle w:val="Heading3"/>
        <w:rPr>
          <w:lang w:val="fr-FR"/>
        </w:rPr>
      </w:pPr>
      <w:r w:rsidRPr="00FB4B4F">
        <w:rPr>
          <w:bCs/>
          <w:lang w:val="fr"/>
        </w:rPr>
        <w:t>2.5 Investissement dans WASH</w:t>
      </w:r>
    </w:p>
    <w:p w14:paraId="584D52E2" w14:textId="31EF6FCA" w:rsidR="00ED6C66" w:rsidRPr="00F2587F" w:rsidRDefault="00D34E91" w:rsidP="001421C6">
      <w:pPr>
        <w:rPr>
          <w:lang w:val="fr-FR"/>
        </w:rPr>
      </w:pPr>
      <w:r w:rsidRPr="00FB4B4F">
        <w:rPr>
          <w:lang w:val="fr"/>
        </w:rPr>
        <w:t xml:space="preserve">Plusieurs partenaires de développement et de </w:t>
      </w:r>
      <w:r w:rsidR="00AC71D4" w:rsidRPr="00FB4B4F">
        <w:rPr>
          <w:lang w:val="fr"/>
        </w:rPr>
        <w:t>mise en œuvre</w:t>
      </w:r>
      <w:r w:rsidRPr="00FB4B4F">
        <w:rPr>
          <w:lang w:val="fr"/>
        </w:rPr>
        <w:t xml:space="preserve"> investissent à l'heure actuelle dans l'eau, l'assainissement et l'hygiène à travers le Pacifique. Parmi ces partenaires de développement, on compte : la Banque asiatique de développement (ADB), le Département des affaires étrangères et du commerce extérieur (DFAT) d'Australie, l'Union européenne (UE), l'Agence coréenne de coopération internationale (KOICA)), le Ministère des affaires étrangères et du commerce extérieur (MFAT) de Nouvelle-Zélande, la Communauté du Pacifique (CPS), le Programme des Nations Unies pour le développement (PNUD), le Fonds des Nations unies pour l’enfance (UNICEF), la Banque mondiale et l'Organisation mondiale de la Santé (OMS). Les partenaires d'exécution incluent l'Agence Adventiste de Développement et d'Aide (ADRA), Caritas, la Croix Rouge et World Vision. Les initiatives des partenaires de développement et de la </w:t>
      </w:r>
      <w:r w:rsidR="00AC71D4" w:rsidRPr="00FB4B4F">
        <w:rPr>
          <w:lang w:val="fr"/>
        </w:rPr>
        <w:t>mise en œuvre</w:t>
      </w:r>
      <w:r w:rsidRPr="00FB4B4F">
        <w:rPr>
          <w:lang w:val="fr"/>
        </w:rPr>
        <w:t xml:space="preserve"> sont essentielles en vue d'améliorer WASH dans la </w:t>
      </w:r>
      <w:r w:rsidR="00AC71D4">
        <w:rPr>
          <w:lang w:val="fr"/>
        </w:rPr>
        <w:t>R</w:t>
      </w:r>
      <w:r w:rsidRPr="00FB4B4F">
        <w:rPr>
          <w:lang w:val="fr"/>
        </w:rPr>
        <w:t xml:space="preserve">égion. </w:t>
      </w:r>
    </w:p>
    <w:p w14:paraId="29718AB5" w14:textId="49A06E07" w:rsidR="00686380" w:rsidRPr="00F2587F" w:rsidRDefault="00686380" w:rsidP="001B125B">
      <w:pPr>
        <w:pStyle w:val="Heading1"/>
        <w:rPr>
          <w:lang w:val="fr-FR"/>
        </w:rPr>
      </w:pPr>
      <w:r>
        <w:rPr>
          <w:lang w:val="fr"/>
        </w:rPr>
        <w:lastRenderedPageBreak/>
        <w:t xml:space="preserve">3.  </w:t>
      </w:r>
      <w:r w:rsidR="00DF4459">
        <w:rPr>
          <w:lang w:val="fr"/>
        </w:rPr>
        <w:t>D</w:t>
      </w:r>
      <w:r w:rsidR="00DF4459">
        <w:rPr>
          <w:rFonts w:cs="Times New Roman"/>
          <w:lang w:val="fr"/>
        </w:rPr>
        <w:t>É</w:t>
      </w:r>
      <w:r w:rsidR="00DF4459">
        <w:rPr>
          <w:lang w:val="fr"/>
        </w:rPr>
        <w:t>FIS</w:t>
      </w:r>
    </w:p>
    <w:p w14:paraId="3A6CB508" w14:textId="59E6054A" w:rsidR="00A06424" w:rsidRPr="00FB4B4F" w:rsidRDefault="00686380" w:rsidP="001421C6">
      <w:pPr>
        <w:rPr>
          <w:lang w:val="fr-FR"/>
        </w:rPr>
      </w:pPr>
      <w:r w:rsidRPr="00FB4B4F">
        <w:rPr>
          <w:lang w:val="fr"/>
        </w:rPr>
        <w:t>Sur la base d'un examen approfondi de documents traitant de WASH, de visites de pays et de consultations avec les agences gouvernementales de partenaires de développement choisis (Fidji, Kiribati, le Samoa, les Îles Salomon et le Vanuatu) et les partenaires de développement (CPS, UNICEF, OMS, World Vision et Caritas), les enjeux majeurs suivants auxquels le secteur se trouve confronté ont été identifiés.</w:t>
      </w:r>
    </w:p>
    <w:p w14:paraId="7769C99F" w14:textId="577ABC2D" w:rsidR="00A06424" w:rsidRPr="00FB4B4F" w:rsidRDefault="001B125B" w:rsidP="001B125B">
      <w:pPr>
        <w:pStyle w:val="Heading3"/>
        <w:rPr>
          <w:lang w:val="fr-FR"/>
        </w:rPr>
      </w:pPr>
      <w:r w:rsidRPr="00FB4B4F">
        <w:rPr>
          <w:bCs/>
          <w:lang w:val="fr"/>
        </w:rPr>
        <w:t>3.1 Accès limité à un WASH sécurisé et sûr</w:t>
      </w:r>
    </w:p>
    <w:p w14:paraId="402D5AED" w14:textId="7A0188D4" w:rsidR="00A06424" w:rsidRPr="00FB4B4F" w:rsidRDefault="00F70F3B" w:rsidP="001421C6">
      <w:pPr>
        <w:rPr>
          <w:lang w:val="fr-FR"/>
        </w:rPr>
      </w:pPr>
      <w:r w:rsidRPr="00FB4B4F">
        <w:rPr>
          <w:lang w:val="fr"/>
        </w:rPr>
        <w:t>Un accès limité à un WASH sécurisé et sûr dans le Pacifique, particulièrement dans les communautés rurales et les îles éloignées, peut accroître le risque de maladies évitables transmissibles et non transmissibles. Ceci a des impacts économiques sur l'économie nationale, affecte l'apprentissage des enfants et vide les ressources des hôpitaux et des établissements de santé.</w:t>
      </w:r>
    </w:p>
    <w:p w14:paraId="27061D0D" w14:textId="2D48E6D5" w:rsidR="00686380" w:rsidRPr="00FB4B4F" w:rsidRDefault="001B125B" w:rsidP="001B125B">
      <w:pPr>
        <w:pStyle w:val="Heading3"/>
        <w:rPr>
          <w:lang w:val="fr-FR"/>
        </w:rPr>
      </w:pPr>
      <w:r w:rsidRPr="00FB4B4F">
        <w:rPr>
          <w:bCs/>
          <w:lang w:val="fr"/>
        </w:rPr>
        <w:t>3.2 Manque d'attention accordé à WASH du point de vue du risque posé en matière de santé publique et environnemental</w:t>
      </w:r>
    </w:p>
    <w:p w14:paraId="698DA32D" w14:textId="7BB57ADF" w:rsidR="00A06424" w:rsidRPr="00FB4B4F" w:rsidRDefault="00686380" w:rsidP="001B125B">
      <w:pPr>
        <w:spacing w:after="0"/>
        <w:rPr>
          <w:rFonts w:cs="Times New Roman"/>
          <w:lang w:val="fr-FR"/>
        </w:rPr>
      </w:pPr>
      <w:r w:rsidRPr="00FB4B4F">
        <w:rPr>
          <w:rFonts w:cs="Times New Roman"/>
          <w:lang w:val="fr"/>
        </w:rPr>
        <w:t>La santé est rarement priorisée au sein des infrastrutures et programmes de développement plus larges de WASH, donnant ainsi lieu à des initiatives WASH inefficaces, des financements WASH inadaptés dans les établissements de santé et les écoles, une absence de renforcement des capacités dans le secteur sanitaire, une mauvaise conception de projet et une pérennité réduite. Le fait de ne pas prendre en compte les risques écologiques réduit l'impact des investissements en faveur d'un meilleur accès à WASH.</w:t>
      </w:r>
    </w:p>
    <w:p w14:paraId="79B9DEC5" w14:textId="1980ECDE" w:rsidR="00686380" w:rsidRPr="00FB4B4F" w:rsidRDefault="001B125B" w:rsidP="001B125B">
      <w:pPr>
        <w:pStyle w:val="Heading3"/>
        <w:rPr>
          <w:lang w:val="fr-FR"/>
        </w:rPr>
      </w:pPr>
      <w:r w:rsidRPr="00FB4B4F">
        <w:rPr>
          <w:bCs/>
          <w:lang w:val="fr"/>
        </w:rPr>
        <w:t xml:space="preserve">3.3 Absence de politiques, stratégies, réglementations et processus WASH cohérents </w:t>
      </w:r>
    </w:p>
    <w:p w14:paraId="3A69E020" w14:textId="2AA9CD9F" w:rsidR="00C06E46" w:rsidRPr="00FB4B4F" w:rsidRDefault="00C90423" w:rsidP="00C06E46">
      <w:pPr>
        <w:spacing w:after="0"/>
        <w:rPr>
          <w:rFonts w:cs="Times New Roman"/>
          <w:lang w:val="fr-FR"/>
        </w:rPr>
      </w:pPr>
      <w:r w:rsidRPr="00FB4B4F">
        <w:rPr>
          <w:rFonts w:cs="Times New Roman"/>
          <w:lang w:val="fr"/>
        </w:rPr>
        <w:t xml:space="preserve">Plusieurs </w:t>
      </w:r>
      <w:r w:rsidR="004708BD" w:rsidRPr="00FB4B4F">
        <w:rPr>
          <w:rFonts w:cs="Times New Roman"/>
          <w:lang w:val="fr"/>
        </w:rPr>
        <w:t>États et Territoires insulaires du Pacifique</w:t>
      </w:r>
      <w:r w:rsidRPr="00FB4B4F">
        <w:rPr>
          <w:rFonts w:cs="Times New Roman"/>
          <w:lang w:val="fr"/>
        </w:rPr>
        <w:t xml:space="preserve"> manquent de politiques, de réglementations et de normes WASH qui aideraient à renforcer les rôles et les fonctions des agences responsables et à garantir qu'elles disposent des ressources financières, techniques et humaines nécessaires au bon exercice de leurs responsabilités. Les politiques devraient être axées davantage sur les populations vulnérables, en accord avec le principe de la couverture santé universelle (CSU) qui pose de ne laisser personne de côté. </w:t>
      </w:r>
    </w:p>
    <w:p w14:paraId="1B8340E6" w14:textId="52FA03DF" w:rsidR="00B54FE0" w:rsidRPr="00FB4B4F" w:rsidRDefault="001B125B" w:rsidP="001B125B">
      <w:pPr>
        <w:pStyle w:val="Heading3"/>
        <w:rPr>
          <w:lang w:val="fr-FR"/>
        </w:rPr>
      </w:pPr>
      <w:r w:rsidRPr="00FB4B4F">
        <w:rPr>
          <w:bCs/>
          <w:lang w:val="fr"/>
        </w:rPr>
        <w:t>3.4 Mauvaise coordination dans le secteur WASH</w:t>
      </w:r>
    </w:p>
    <w:p w14:paraId="5ED70163" w14:textId="2026ED04" w:rsidR="00686380" w:rsidRPr="00FB4B4F" w:rsidRDefault="00C06E46" w:rsidP="001D523E">
      <w:pPr>
        <w:spacing w:after="0"/>
        <w:rPr>
          <w:rFonts w:cs="Times New Roman"/>
          <w:lang w:val="fr-FR"/>
        </w:rPr>
      </w:pPr>
      <w:r w:rsidRPr="00FB4B4F">
        <w:rPr>
          <w:rFonts w:cs="Times New Roman"/>
          <w:lang w:val="fr"/>
        </w:rPr>
        <w:t xml:space="preserve">La coordination est déficiente au plan national entre les agences gouvernementales en charge de la </w:t>
      </w:r>
      <w:r w:rsidR="00AC71D4" w:rsidRPr="00FB4B4F">
        <w:rPr>
          <w:rFonts w:cs="Times New Roman"/>
          <w:lang w:val="fr"/>
        </w:rPr>
        <w:t>mise en œuvre</w:t>
      </w:r>
      <w:r w:rsidRPr="00FB4B4F">
        <w:rPr>
          <w:rFonts w:cs="Times New Roman"/>
          <w:lang w:val="fr"/>
        </w:rPr>
        <w:t xml:space="preserve"> des programmes WASH et à l'échelon régional entre les agences gouvernementales et les partenaires de développement. Une mauvaise coordination engendre une planification de projet, </w:t>
      </w:r>
      <w:r w:rsidRPr="00FB4B4F">
        <w:rPr>
          <w:rFonts w:cs="Times New Roman"/>
          <w:lang w:val="fr"/>
        </w:rPr>
        <w:lastRenderedPageBreak/>
        <w:t xml:space="preserve">une </w:t>
      </w:r>
      <w:r w:rsidR="00AC71D4" w:rsidRPr="00FB4B4F">
        <w:rPr>
          <w:rFonts w:cs="Times New Roman"/>
          <w:lang w:val="fr"/>
        </w:rPr>
        <w:t>mise en œuvre</w:t>
      </w:r>
      <w:r w:rsidRPr="00FB4B4F">
        <w:rPr>
          <w:rFonts w:cs="Times New Roman"/>
          <w:lang w:val="fr"/>
        </w:rPr>
        <w:t xml:space="preserve">, un suivi, une évaluation et un apprentissage fragmentés, et des priorités concurrentes détournent les financements des interventions WASH. </w:t>
      </w:r>
      <w:bookmarkStart w:id="1" w:name="_Hlk2774631"/>
    </w:p>
    <w:p w14:paraId="795D12CC" w14:textId="230336D2" w:rsidR="00686380" w:rsidRPr="00FB4B4F" w:rsidRDefault="001B125B" w:rsidP="001B125B">
      <w:pPr>
        <w:pStyle w:val="Heading3"/>
        <w:rPr>
          <w:lang w:val="fr-FR"/>
        </w:rPr>
      </w:pPr>
      <w:r w:rsidRPr="00FB4B4F">
        <w:rPr>
          <w:bCs/>
          <w:lang w:val="fr"/>
        </w:rPr>
        <w:t xml:space="preserve">3.5 Une promotion inefficace de WASH en matière de santé environnementale et de santé </w:t>
      </w:r>
    </w:p>
    <w:bookmarkEnd w:id="1"/>
    <w:p w14:paraId="6F586250" w14:textId="105F772A" w:rsidR="001D523E" w:rsidRPr="00FB4B4F" w:rsidRDefault="00F627B5" w:rsidP="001D523E">
      <w:pPr>
        <w:spacing w:after="0"/>
        <w:rPr>
          <w:rFonts w:cs="Times New Roman"/>
          <w:lang w:val="fr-FR"/>
        </w:rPr>
      </w:pPr>
      <w:r w:rsidRPr="00FB4B4F">
        <w:rPr>
          <w:rFonts w:cs="Times New Roman"/>
          <w:lang w:val="fr"/>
        </w:rPr>
        <w:t xml:space="preserve">Dans plusieurs </w:t>
      </w:r>
      <w:r w:rsidR="004708BD" w:rsidRPr="00FB4B4F">
        <w:rPr>
          <w:rFonts w:cs="Times New Roman"/>
          <w:lang w:val="fr"/>
        </w:rPr>
        <w:t>États et Territoires insulaires du Pacifique</w:t>
      </w:r>
      <w:r w:rsidRPr="00FB4B4F">
        <w:rPr>
          <w:rFonts w:cs="Times New Roman"/>
          <w:lang w:val="fr"/>
        </w:rPr>
        <w:t xml:space="preserve">, la santé environnementale est la tête de proue au sein du secteur sanitaire pour WASH. Toutefois, leurs rôles et responsabilitées dans le cadre de WASH se sont vus diminués du fait d'un manque de capacité, de mandats faibles et de portées de travail limitées. L'objet des programmes en santé environnementale est de répondre aux besoins en matière de WASH pour les renforcer ou les refléter dans les politiques nationales. Les programmes nationaux pour le suivi, l'analyse et l'établissement de rapports sur WASH et sur l'incidence de la maladie sont manquants. Ces programmes sont requis afin de suivre les progrès accomplis, d'anticiper les risques, de reconnaître et de répondre aux problèmes WASH graves et de planifier des améliorations. </w:t>
      </w:r>
    </w:p>
    <w:p w14:paraId="2CC08030" w14:textId="4A77B84E" w:rsidR="00686380" w:rsidRPr="00FB4B4F" w:rsidRDefault="001B125B" w:rsidP="001B125B">
      <w:pPr>
        <w:pStyle w:val="Heading3"/>
        <w:rPr>
          <w:lang w:val="fr-FR"/>
        </w:rPr>
      </w:pPr>
      <w:r w:rsidRPr="00FB4B4F">
        <w:rPr>
          <w:bCs/>
          <w:lang w:val="fr"/>
        </w:rPr>
        <w:t>3.6 Des ressources financières et humaines inadaptées pour le développement et les services WASH</w:t>
      </w:r>
    </w:p>
    <w:p w14:paraId="2BBFFED0" w14:textId="597AC6DF" w:rsidR="006E0E70" w:rsidRPr="00FB4B4F" w:rsidRDefault="00686380" w:rsidP="001D523E">
      <w:pPr>
        <w:spacing w:after="0"/>
        <w:rPr>
          <w:rFonts w:cs="Times New Roman"/>
          <w:lang w:val="fr-FR"/>
        </w:rPr>
      </w:pPr>
      <w:r w:rsidRPr="00FB4B4F">
        <w:rPr>
          <w:rFonts w:cs="Times New Roman"/>
          <w:lang w:val="fr"/>
        </w:rPr>
        <w:t xml:space="preserve">Les </w:t>
      </w:r>
      <w:r w:rsidR="004708BD" w:rsidRPr="00FB4B4F">
        <w:rPr>
          <w:rFonts w:cs="Times New Roman"/>
          <w:lang w:val="fr"/>
        </w:rPr>
        <w:t>États et Territoires insulaires du Pacifique</w:t>
      </w:r>
      <w:r w:rsidRPr="00FB4B4F">
        <w:rPr>
          <w:rFonts w:cs="Times New Roman"/>
          <w:lang w:val="fr"/>
        </w:rPr>
        <w:t xml:space="preserve"> sont contraints du fait de leurs économies et budgets de petite taille. Ils doivent également faire face à de nombreux enjeux en termes de formation et de rétention des ressources humaines, particulièrement dans le secteur de la santé. Ces problèmes impactent la </w:t>
      </w:r>
      <w:r w:rsidR="00AC71D4" w:rsidRPr="00FB4B4F">
        <w:rPr>
          <w:rFonts w:cs="Times New Roman"/>
          <w:lang w:val="fr"/>
        </w:rPr>
        <w:t>mise en œuvre</w:t>
      </w:r>
      <w:r w:rsidRPr="00FB4B4F">
        <w:rPr>
          <w:rFonts w:cs="Times New Roman"/>
          <w:lang w:val="fr"/>
        </w:rPr>
        <w:t xml:space="preserve"> d'initiatives essentielles comme le DWSP, la surveillance de WASH et les recommandations en matière d'hygiène.</w:t>
      </w:r>
    </w:p>
    <w:p w14:paraId="7F9F3B83" w14:textId="16BF779F" w:rsidR="00686380" w:rsidRPr="00FB4B4F" w:rsidRDefault="001B125B" w:rsidP="001B125B">
      <w:pPr>
        <w:pStyle w:val="Heading3"/>
        <w:rPr>
          <w:lang w:val="fr-FR"/>
        </w:rPr>
      </w:pPr>
      <w:r w:rsidRPr="00FB4B4F">
        <w:rPr>
          <w:bCs/>
          <w:lang w:val="fr"/>
        </w:rPr>
        <w:t>3.7 Changements climatiques et catastrophes naturelles</w:t>
      </w:r>
    </w:p>
    <w:p w14:paraId="4496BB1B" w14:textId="042CEE66" w:rsidR="00B54FE0" w:rsidRPr="00F2587F" w:rsidRDefault="00A37C30" w:rsidP="004059E8">
      <w:pPr>
        <w:rPr>
          <w:rFonts w:cs="Times New Roman"/>
          <w:lang w:val="fr-FR"/>
        </w:rPr>
      </w:pPr>
      <w:r w:rsidRPr="00FB4B4F">
        <w:rPr>
          <w:rFonts w:cs="Times New Roman"/>
          <w:lang w:val="fr"/>
        </w:rPr>
        <w:t>Les systèmes WASH sont vulnérables aux effets des changements climatiques et des catastrophes naturelles. Renforcer des infrastructures WASH et des programmes nationaux résilients, équipés pour pouvoir anticiper, éviter, résister et répondre avec efficacité aux situations d'urgence est une mesure préventive initiale impérative et urgente.</w:t>
      </w:r>
    </w:p>
    <w:p w14:paraId="0D0E2ED2" w14:textId="562C36D2" w:rsidR="00C06E46" w:rsidRPr="00A15A0E" w:rsidRDefault="00686380" w:rsidP="001421C6">
      <w:pPr>
        <w:pStyle w:val="Heading1"/>
        <w:rPr>
          <w:lang w:val="fr-FR"/>
        </w:rPr>
      </w:pPr>
      <w:r w:rsidRPr="00A15A0E">
        <w:rPr>
          <w:lang w:val="fr"/>
        </w:rPr>
        <w:t xml:space="preserve">4.  </w:t>
      </w:r>
      <w:r w:rsidR="007058BC" w:rsidRPr="00A15A0E">
        <w:rPr>
          <w:lang w:val="fr"/>
        </w:rPr>
        <w:t>ORIENTATIONS FUTURES</w:t>
      </w:r>
    </w:p>
    <w:p w14:paraId="31295780" w14:textId="274D583F" w:rsidR="00A06424" w:rsidRPr="00FB4B4F" w:rsidRDefault="002B4102" w:rsidP="001421C6">
      <w:pPr>
        <w:rPr>
          <w:lang w:val="fr-FR"/>
        </w:rPr>
      </w:pPr>
      <w:r w:rsidRPr="00FB4B4F">
        <w:rPr>
          <w:lang w:val="fr"/>
        </w:rPr>
        <w:t>Le concept d'îles-santé a servi de thème unitaire en matière de protection sanitaire et de promotion de la santé dans le Pacifique depuis</w:t>
      </w:r>
      <w:r w:rsidR="00AA6808" w:rsidRPr="00FB4B4F">
        <w:rPr>
          <w:lang w:val="fr"/>
        </w:rPr>
        <w:t> </w:t>
      </w:r>
      <w:r w:rsidRPr="00FB4B4F">
        <w:rPr>
          <w:lang w:val="fr"/>
        </w:rPr>
        <w:t xml:space="preserve">1995. Il souligne le besoin d'une approche complète et intégrée dans l'ensemble des </w:t>
      </w:r>
      <w:r w:rsidR="004708BD" w:rsidRPr="00FB4B4F">
        <w:rPr>
          <w:lang w:val="fr"/>
        </w:rPr>
        <w:t>États et Territoires insulaires du Pacifique</w:t>
      </w:r>
      <w:r w:rsidRPr="00FB4B4F">
        <w:rPr>
          <w:lang w:val="fr"/>
        </w:rPr>
        <w:t xml:space="preserve">, avec </w:t>
      </w:r>
      <w:proofErr w:type="gramStart"/>
      <w:r w:rsidRPr="00FB4B4F">
        <w:rPr>
          <w:lang w:val="fr"/>
        </w:rPr>
        <w:t>une</w:t>
      </w:r>
      <w:proofErr w:type="gramEnd"/>
      <w:r w:rsidRPr="00FB4B4F">
        <w:rPr>
          <w:lang w:val="fr"/>
        </w:rPr>
        <w:t xml:space="preserve"> axe sur la coopération multisectorielle en vue d'améliorer WASH. Les Orientations de SAMOA renforcent encore ce thème au travers de l'engagement des ministres de la santé des pays océaniens dans la Déclaration de Yanuca </w:t>
      </w:r>
      <w:r w:rsidRPr="00FB4B4F">
        <w:rPr>
          <w:lang w:val="fr"/>
        </w:rPr>
        <w:lastRenderedPageBreak/>
        <w:t xml:space="preserve">(2015), faisant écho à l'engagement de haut niveau des leaders océaniens. Le </w:t>
      </w:r>
      <w:r w:rsidRPr="00FB4B4F">
        <w:rPr>
          <w:rStyle w:val="Hyperlink"/>
          <w:i/>
          <w:iCs/>
          <w:color w:val="auto"/>
          <w:u w:val="none"/>
          <w:lang w:val="fr"/>
        </w:rPr>
        <w:t>Cadre de suivi des îles-santé</w:t>
      </w:r>
      <w:r w:rsidRPr="00FB4B4F">
        <w:rPr>
          <w:lang w:val="fr"/>
        </w:rPr>
        <w:t xml:space="preserve"> définit des indicateurs santé pour le suivi et l'établissement de rapports sur les objectifs ODD 6.1 et 6.2. Le principe au coeur du </w:t>
      </w:r>
      <w:r w:rsidRPr="00FB4B4F">
        <w:rPr>
          <w:rStyle w:val="Hyperlink"/>
          <w:i/>
          <w:iCs/>
          <w:color w:val="auto"/>
          <w:u w:val="none"/>
          <w:lang w:val="fr"/>
        </w:rPr>
        <w:t>Programme de développement durable à l'horizon 2030</w:t>
      </w:r>
      <w:r w:rsidRPr="00FB4B4F">
        <w:rPr>
          <w:rStyle w:val="FootnoteReference"/>
          <w:lang w:val="fr"/>
        </w:rPr>
        <w:footnoteReference w:id="8"/>
      </w:r>
      <w:r w:rsidRPr="00FB4B4F">
        <w:rPr>
          <w:lang w:val="fr"/>
        </w:rPr>
        <w:t xml:space="preserve">- ne laisser personne de côté - aspire à garantir que ceux qui vivent dans des zones rurales ou des îles éloignées, ainsi que les populations les plus vulnérables ne soient pas exclus d'un accès à des installations WASH de base. </w:t>
      </w:r>
    </w:p>
    <w:p w14:paraId="3D4421CC" w14:textId="22E485C9" w:rsidR="00A06424" w:rsidRPr="00F2587F" w:rsidRDefault="00686380" w:rsidP="00F71646">
      <w:pPr>
        <w:rPr>
          <w:lang w:val="fr-FR"/>
        </w:rPr>
      </w:pPr>
      <w:r w:rsidRPr="00FB4B4F">
        <w:rPr>
          <w:lang w:val="fr"/>
        </w:rPr>
        <w:t>Aller de l'avant consiste à élaborer une Stratégie océanienne WASH pour la santé afin de contextualiser les engagements aux plans mondial et régional au sein de priorités et de plans d'action stratégiques nationaux clairs. Cependant, avant l'élaboration d'une stratégie solide, une analyse approfondie de la situation de WASH est nécessaire, et les lacunes et enjeux soulignés dans ce document devront faire l'objet d'un examen détaillé. Pour ce faire, l'OMS invite les ministres de la santé des pays océaniens à adopter la feuille de route pour une Stratégie océanienne WASH pour la santé.</w:t>
      </w:r>
      <w:r>
        <w:rPr>
          <w:lang w:val="fr"/>
        </w:rPr>
        <w:t xml:space="preserve">  </w:t>
      </w:r>
    </w:p>
    <w:p w14:paraId="7101CBF7" w14:textId="33ED2897" w:rsidR="00A06424" w:rsidRPr="00F2587F" w:rsidRDefault="00686380" w:rsidP="00F71646">
      <w:pPr>
        <w:pStyle w:val="Heading3"/>
        <w:rPr>
          <w:lang w:val="fr-FR"/>
        </w:rPr>
      </w:pPr>
      <w:r>
        <w:rPr>
          <w:bCs/>
          <w:lang w:val="fr"/>
        </w:rPr>
        <w:t>4.1 Recommandations à l'intention des pouvoirs publics</w:t>
      </w:r>
    </w:p>
    <w:p w14:paraId="3CC695ED" w14:textId="0688F934" w:rsidR="0096167D" w:rsidRPr="00A15A0E" w:rsidRDefault="0096167D" w:rsidP="004059E8">
      <w:pPr>
        <w:rPr>
          <w:rFonts w:eastAsiaTheme="minorEastAsia" w:cs="Times New Roman"/>
          <w:lang w:val="fr-FR"/>
        </w:rPr>
      </w:pPr>
      <w:r w:rsidRPr="00A15A0E">
        <w:rPr>
          <w:lang w:val="fr"/>
        </w:rPr>
        <w:t xml:space="preserve">Les ministres de la santé pourraient envisager de : </w:t>
      </w:r>
    </w:p>
    <w:p w14:paraId="690FB3D9" w14:textId="797066D7" w:rsidR="00A06424" w:rsidRPr="00FB4B4F" w:rsidRDefault="00686380" w:rsidP="004059E8">
      <w:pPr>
        <w:pStyle w:val="ListParagraph"/>
        <w:numPr>
          <w:ilvl w:val="0"/>
          <w:numId w:val="12"/>
        </w:numPr>
        <w:spacing w:after="0"/>
        <w:ind w:left="426"/>
        <w:rPr>
          <w:lang w:val="fr-FR"/>
        </w:rPr>
      </w:pPr>
      <w:r w:rsidRPr="00FB4B4F">
        <w:rPr>
          <w:lang w:val="fr"/>
        </w:rPr>
        <w:t>reconnaître la situation grave et les enjeux multiples de WASH dans le Pacifique et ses impacts sur la santé et le bien-être, et réitérer le concept d'îles-santé pour « agir afin de garantir un accès universel à l'eau potable et à l'assainissement »;</w:t>
      </w:r>
    </w:p>
    <w:p w14:paraId="1A737928" w14:textId="4153BE21" w:rsidR="00686380" w:rsidRPr="00FB4B4F" w:rsidRDefault="00686380" w:rsidP="001D523E">
      <w:pPr>
        <w:pStyle w:val="ListParagraph"/>
        <w:numPr>
          <w:ilvl w:val="0"/>
          <w:numId w:val="12"/>
        </w:numPr>
        <w:spacing w:after="0"/>
        <w:ind w:left="426"/>
        <w:rPr>
          <w:lang w:val="fr-FR"/>
        </w:rPr>
      </w:pPr>
      <w:r w:rsidRPr="00FB4B4F">
        <w:rPr>
          <w:lang w:val="fr"/>
        </w:rPr>
        <w:t xml:space="preserve">convenir d'élaborer une Stratégie océanienne WASH pour la santé qui pourrait inclure les objectifs suivants : </w:t>
      </w:r>
    </w:p>
    <w:p w14:paraId="5AFBA788" w14:textId="49D4F0CB" w:rsidR="00A06424" w:rsidRPr="00FB4B4F" w:rsidRDefault="00543912" w:rsidP="001D523E">
      <w:pPr>
        <w:pStyle w:val="ListParagraph"/>
        <w:numPr>
          <w:ilvl w:val="0"/>
          <w:numId w:val="13"/>
        </w:numPr>
        <w:spacing w:after="0"/>
        <w:ind w:left="851"/>
        <w:rPr>
          <w:lang w:val="fr-FR"/>
        </w:rPr>
      </w:pPr>
      <w:r w:rsidRPr="00FB4B4F">
        <w:rPr>
          <w:lang w:val="fr"/>
        </w:rPr>
        <w:t>renforcer la représentation sanitaire dans l'ensemble du secteur WASH;</w:t>
      </w:r>
    </w:p>
    <w:p w14:paraId="5F4C2E76" w14:textId="09267657" w:rsidR="00D764B2" w:rsidRPr="00FB4B4F" w:rsidRDefault="00543912" w:rsidP="001D523E">
      <w:pPr>
        <w:pStyle w:val="ListParagraph"/>
        <w:numPr>
          <w:ilvl w:val="0"/>
          <w:numId w:val="13"/>
        </w:numPr>
        <w:spacing w:after="0"/>
        <w:ind w:left="851"/>
        <w:rPr>
          <w:lang w:val="fr-FR"/>
        </w:rPr>
      </w:pPr>
      <w:r w:rsidRPr="00FB4B4F">
        <w:rPr>
          <w:lang w:val="fr"/>
        </w:rPr>
        <w:t>améliorer la coordination et l'intégration au travers d'une planification stratégique WASH;</w:t>
      </w:r>
    </w:p>
    <w:p w14:paraId="0356E87F" w14:textId="3B424CC2" w:rsidR="00A06424" w:rsidRPr="00FB4B4F" w:rsidRDefault="00543912" w:rsidP="001D523E">
      <w:pPr>
        <w:pStyle w:val="ListParagraph"/>
        <w:numPr>
          <w:ilvl w:val="0"/>
          <w:numId w:val="13"/>
        </w:numPr>
        <w:spacing w:after="0"/>
        <w:ind w:left="851"/>
        <w:rPr>
          <w:lang w:val="fr-FR"/>
        </w:rPr>
      </w:pPr>
      <w:r w:rsidRPr="00FB4B4F">
        <w:rPr>
          <w:lang w:val="fr"/>
        </w:rPr>
        <w:t>renforcer les rôles des régulateurs (c'est-à-dire le secteur sanitaire) pour répondre au déficit ODD sur la question de WASH et des inégalités en matière de santé, en travaillant avec les fournisseurs et les parties prenantes sur la résilience des communautés;</w:t>
      </w:r>
    </w:p>
    <w:p w14:paraId="38220CAE" w14:textId="2CE1B5FA" w:rsidR="00A06424" w:rsidRPr="00FB4B4F" w:rsidRDefault="00543912" w:rsidP="001D523E">
      <w:pPr>
        <w:pStyle w:val="ListParagraph"/>
        <w:numPr>
          <w:ilvl w:val="0"/>
          <w:numId w:val="13"/>
        </w:numPr>
        <w:spacing w:after="0"/>
        <w:ind w:left="851"/>
        <w:rPr>
          <w:lang w:val="fr-FR"/>
        </w:rPr>
      </w:pPr>
      <w:r w:rsidRPr="00FB4B4F">
        <w:rPr>
          <w:lang w:val="fr"/>
        </w:rPr>
        <w:t>accroître le soutien en ressources financières et humaines pour WASH dans le domaine de la santé;</w:t>
      </w:r>
    </w:p>
    <w:p w14:paraId="0D4D4010" w14:textId="6F9E85C4" w:rsidR="00A06424" w:rsidRPr="00FB4B4F" w:rsidRDefault="00543912" w:rsidP="001D523E">
      <w:pPr>
        <w:pStyle w:val="ListParagraph"/>
        <w:numPr>
          <w:ilvl w:val="0"/>
          <w:numId w:val="13"/>
        </w:numPr>
        <w:spacing w:after="0"/>
        <w:ind w:left="851"/>
        <w:rPr>
          <w:lang w:val="fr-FR"/>
        </w:rPr>
      </w:pPr>
      <w:r w:rsidRPr="00FB4B4F">
        <w:rPr>
          <w:lang w:val="fr"/>
        </w:rPr>
        <w:t>renforcer la gestion du risque et les programmes de surveillance WASH, en particulier pour les communautés rurales et les îles éloignées;</w:t>
      </w:r>
    </w:p>
    <w:p w14:paraId="679F58E9" w14:textId="5DFA4851" w:rsidR="00A06424" w:rsidRPr="00FB4B4F" w:rsidRDefault="00543912" w:rsidP="001D523E">
      <w:pPr>
        <w:pStyle w:val="ListParagraph"/>
        <w:numPr>
          <w:ilvl w:val="0"/>
          <w:numId w:val="13"/>
        </w:numPr>
        <w:spacing w:after="0"/>
        <w:ind w:left="851"/>
        <w:rPr>
          <w:lang w:val="fr-FR"/>
        </w:rPr>
      </w:pPr>
      <w:r w:rsidRPr="00FB4B4F">
        <w:rPr>
          <w:lang w:val="fr"/>
        </w:rPr>
        <w:lastRenderedPageBreak/>
        <w:t>élaborer un suivi, une évaluation et un système d'apprentissage national qui se rapprochent le plus des rapports sur les ODD et des initiatives îles-santé, et qui garantissent une cohérence dans l'ensemble du pays;</w:t>
      </w:r>
    </w:p>
    <w:p w14:paraId="6722DE33" w14:textId="65B529E9" w:rsidR="00A06424" w:rsidRPr="00FB4B4F" w:rsidRDefault="00543912" w:rsidP="001D523E">
      <w:pPr>
        <w:pStyle w:val="ListParagraph"/>
        <w:numPr>
          <w:ilvl w:val="0"/>
          <w:numId w:val="13"/>
        </w:numPr>
        <w:spacing w:after="0"/>
        <w:ind w:left="851"/>
        <w:rPr>
          <w:lang w:val="fr-FR"/>
        </w:rPr>
      </w:pPr>
      <w:r w:rsidRPr="00FB4B4F">
        <w:rPr>
          <w:lang w:val="fr"/>
        </w:rPr>
        <w:t>renforcer les politiques et réglementations WASH cohérentes; et</w:t>
      </w:r>
    </w:p>
    <w:p w14:paraId="61C0A7FA" w14:textId="2771C5AB" w:rsidR="00DD284E" w:rsidRPr="00FB4B4F" w:rsidRDefault="00543912" w:rsidP="004059E8">
      <w:pPr>
        <w:pStyle w:val="ListParagraph"/>
        <w:numPr>
          <w:ilvl w:val="0"/>
          <w:numId w:val="13"/>
        </w:numPr>
        <w:spacing w:after="0"/>
        <w:ind w:left="851"/>
        <w:rPr>
          <w:lang w:val="fr-FR"/>
        </w:rPr>
      </w:pPr>
      <w:r w:rsidRPr="00FB4B4F">
        <w:rPr>
          <w:lang w:val="fr"/>
        </w:rPr>
        <w:t>accroître la résilience des services WASH face aux impacts et urgences des changements climatiques, y compris le principe « Reconstruire en mieux ».</w:t>
      </w:r>
    </w:p>
    <w:p w14:paraId="36F91FC7" w14:textId="40EE2C82" w:rsidR="00DD284E" w:rsidRPr="00FB4B4F" w:rsidRDefault="00794CC2" w:rsidP="001D523E">
      <w:pPr>
        <w:pStyle w:val="ListParagraph"/>
        <w:numPr>
          <w:ilvl w:val="0"/>
          <w:numId w:val="12"/>
        </w:numPr>
        <w:spacing w:after="0"/>
        <w:ind w:left="426"/>
        <w:rPr>
          <w:lang w:val="fr-FR"/>
        </w:rPr>
      </w:pPr>
      <w:r w:rsidRPr="00FB4B4F">
        <w:rPr>
          <w:lang w:val="fr"/>
        </w:rPr>
        <w:t>convenir de la feuille de route proposée pour élaborer une Stratégie océanienne WASH pour la santé, qui répondrait aux points suivants :</w:t>
      </w:r>
    </w:p>
    <w:p w14:paraId="0E44D5BC" w14:textId="0C2E5B09" w:rsidR="00794CC2" w:rsidRPr="00FB4B4F" w:rsidRDefault="00791DC0" w:rsidP="00DD284E">
      <w:pPr>
        <w:pStyle w:val="ListParagraph"/>
        <w:numPr>
          <w:ilvl w:val="0"/>
          <w:numId w:val="20"/>
        </w:numPr>
        <w:spacing w:after="0"/>
        <w:ind w:left="851"/>
        <w:rPr>
          <w:lang w:val="fr-FR"/>
        </w:rPr>
      </w:pPr>
      <w:r w:rsidRPr="00FB4B4F">
        <w:rPr>
          <w:lang w:val="fr"/>
        </w:rPr>
        <w:t>Vision d'ensemble - établir des objectifs et buts clairs sur la base des engagements aux plans mondial et régional;</w:t>
      </w:r>
    </w:p>
    <w:p w14:paraId="01C848DE" w14:textId="696719A5" w:rsidR="00DD284E" w:rsidRPr="00FB4B4F" w:rsidRDefault="00791DC0" w:rsidP="00DD284E">
      <w:pPr>
        <w:pStyle w:val="ListParagraph"/>
        <w:numPr>
          <w:ilvl w:val="0"/>
          <w:numId w:val="20"/>
        </w:numPr>
        <w:spacing w:after="0"/>
        <w:ind w:left="851"/>
        <w:rPr>
          <w:lang w:val="fr-FR"/>
        </w:rPr>
      </w:pPr>
      <w:r w:rsidRPr="00FB4B4F">
        <w:rPr>
          <w:lang w:val="fr"/>
        </w:rPr>
        <w:t>Analyse situationnelle - établir une base de données précise de la situation WASH dans le Pacifique et examiner les divers enjeux et lacunes; et</w:t>
      </w:r>
    </w:p>
    <w:p w14:paraId="7BA02FA2" w14:textId="1612C3E7" w:rsidR="00DD284E" w:rsidRPr="00FB4B4F" w:rsidRDefault="00791DC0" w:rsidP="00DD284E">
      <w:pPr>
        <w:pStyle w:val="ListParagraph"/>
        <w:numPr>
          <w:ilvl w:val="0"/>
          <w:numId w:val="20"/>
        </w:numPr>
        <w:spacing w:after="0"/>
        <w:ind w:left="851"/>
        <w:rPr>
          <w:lang w:val="fr-FR"/>
        </w:rPr>
      </w:pPr>
      <w:r w:rsidRPr="00FB4B4F">
        <w:rPr>
          <w:lang w:val="fr"/>
        </w:rPr>
        <w:t>Orientations - définir une orientation claire afin d'atteindre cette vision d'ensemble, les objectifs et buts fixés par les leaders océaniens en se penchant sur les lacunes et enjeux, et en identifiant les soutiens financiers et techniques requis pour faciliter ce processus.</w:t>
      </w:r>
    </w:p>
    <w:p w14:paraId="4B504287" w14:textId="77777777" w:rsidR="00DD284E" w:rsidRPr="00161E8C" w:rsidRDefault="00DD284E" w:rsidP="00DD284E">
      <w:pPr>
        <w:pStyle w:val="ListParagraph"/>
        <w:spacing w:after="0"/>
        <w:ind w:left="851"/>
        <w:rPr>
          <w:lang w:val="fr-FR"/>
        </w:rPr>
      </w:pPr>
    </w:p>
    <w:p w14:paraId="01EE2E80" w14:textId="2A2F2F4B" w:rsidR="00DD284E" w:rsidRPr="00F2587F" w:rsidRDefault="00781DBD" w:rsidP="001421C6">
      <w:pPr>
        <w:spacing w:after="0"/>
        <w:rPr>
          <w:lang w:val="fr-FR"/>
        </w:rPr>
      </w:pPr>
      <w:r w:rsidRPr="00FB4B4F">
        <w:rPr>
          <w:lang w:val="fr"/>
        </w:rPr>
        <w:t>L'Annexe 1 souligne certains des points clés à prendre en considération dans l'élaboration d'une Stratégie océanienne WASH pour la santé. L'Annexe 2 présente la feuille de route proposée de manière plus détaillée.</w:t>
      </w:r>
    </w:p>
    <w:p w14:paraId="297A8AA4" w14:textId="7F7F1CCC" w:rsidR="00686380" w:rsidRPr="00F2587F" w:rsidRDefault="00686380" w:rsidP="00F71646">
      <w:pPr>
        <w:pStyle w:val="Heading3"/>
        <w:rPr>
          <w:lang w:val="fr-FR"/>
        </w:rPr>
      </w:pPr>
      <w:r>
        <w:rPr>
          <w:bCs/>
          <w:lang w:val="fr"/>
        </w:rPr>
        <w:t xml:space="preserve">4.2 Recommandations à l'intention des partenaires de développement (y compris les agences de développement et les bailleurs de fond) </w:t>
      </w:r>
    </w:p>
    <w:p w14:paraId="5D257A83" w14:textId="68F238A7" w:rsidR="003F2C91" w:rsidRPr="00F2587F" w:rsidRDefault="0096167D" w:rsidP="004059E8">
      <w:pPr>
        <w:rPr>
          <w:rFonts w:cs="Times New Roman"/>
          <w:lang w:val="fr-FR"/>
        </w:rPr>
      </w:pPr>
      <w:r>
        <w:rPr>
          <w:lang w:val="fr"/>
        </w:rPr>
        <w:t>Les partenaires de développement pourraient envisager de :</w:t>
      </w:r>
    </w:p>
    <w:p w14:paraId="1FBE37B1" w14:textId="00F6FADF" w:rsidR="003F2C91" w:rsidRPr="00FB4B4F" w:rsidRDefault="00781DBD" w:rsidP="004059E8">
      <w:pPr>
        <w:pStyle w:val="Heading2"/>
        <w:numPr>
          <w:ilvl w:val="0"/>
          <w:numId w:val="15"/>
        </w:numPr>
        <w:spacing w:after="0"/>
        <w:ind w:left="426" w:hanging="426"/>
        <w:rPr>
          <w:lang w:val="fr-FR"/>
        </w:rPr>
      </w:pPr>
      <w:bookmarkStart w:id="2" w:name="_Hlk3995333"/>
      <w:r w:rsidRPr="00FB4B4F">
        <w:rPr>
          <w:lang w:val="fr"/>
        </w:rPr>
        <w:t xml:space="preserve">établir un cadre afin de mieux coordonner la </w:t>
      </w:r>
      <w:r w:rsidR="00AC71D4" w:rsidRPr="00FB4B4F">
        <w:rPr>
          <w:lang w:val="fr"/>
        </w:rPr>
        <w:t>mise en œuvre</w:t>
      </w:r>
      <w:r w:rsidRPr="00FB4B4F">
        <w:rPr>
          <w:lang w:val="fr"/>
        </w:rPr>
        <w:t xml:space="preserve"> des conclusions de WASH pour les </w:t>
      </w:r>
      <w:r w:rsidR="004708BD" w:rsidRPr="00FB4B4F">
        <w:rPr>
          <w:lang w:val="fr"/>
        </w:rPr>
        <w:t>États et Territoires insulaires du Pacifique</w:t>
      </w:r>
      <w:r w:rsidRPr="00FB4B4F">
        <w:rPr>
          <w:lang w:val="fr"/>
        </w:rPr>
        <w:t xml:space="preserve"> en tirant partie des synergies, en obtenant les financements nécessaires et en exécutant des programmes efficaces qui répondent aux priorités régionales et nationales, aux objectifs et buts fixés;</w:t>
      </w:r>
    </w:p>
    <w:p w14:paraId="2ECBFF5B" w14:textId="70806C36" w:rsidR="003F2C91" w:rsidRPr="00FB4B4F" w:rsidRDefault="00781DBD" w:rsidP="004059E8">
      <w:pPr>
        <w:pStyle w:val="Heading2"/>
        <w:numPr>
          <w:ilvl w:val="0"/>
          <w:numId w:val="15"/>
        </w:numPr>
        <w:spacing w:after="0"/>
        <w:ind w:left="426"/>
        <w:rPr>
          <w:lang w:val="fr-FR"/>
        </w:rPr>
      </w:pPr>
      <w:r w:rsidRPr="00FB4B4F">
        <w:rPr>
          <w:lang w:val="fr"/>
        </w:rPr>
        <w:t xml:space="preserve">renforcer les mécanismes de coordination WASH pour la santé aux plans régional et subrégional afin de permettre une génération des données, une analyse statistique, une gestion des connaissances et une communication améliorées en vue d'appuyer la </w:t>
      </w:r>
      <w:r w:rsidR="00AC71D4" w:rsidRPr="00FB4B4F">
        <w:rPr>
          <w:lang w:val="fr"/>
        </w:rPr>
        <w:t>mise en œuvre</w:t>
      </w:r>
      <w:r w:rsidRPr="00FB4B4F">
        <w:rPr>
          <w:lang w:val="fr"/>
        </w:rPr>
        <w:t xml:space="preserve">, le suivi et l'évaluation efficaces des interventions WASH; et  </w:t>
      </w:r>
    </w:p>
    <w:p w14:paraId="631022BE" w14:textId="6D546FBA" w:rsidR="00794CC2" w:rsidRPr="00FB4B4F" w:rsidRDefault="00781DBD" w:rsidP="001D523E">
      <w:pPr>
        <w:pStyle w:val="Heading2"/>
        <w:numPr>
          <w:ilvl w:val="0"/>
          <w:numId w:val="15"/>
        </w:numPr>
        <w:spacing w:after="0"/>
        <w:ind w:left="426"/>
        <w:rPr>
          <w:lang w:val="fr-FR"/>
        </w:rPr>
      </w:pPr>
      <w:proofErr w:type="gramStart"/>
      <w:r w:rsidRPr="00FB4B4F">
        <w:rPr>
          <w:lang w:val="fr"/>
        </w:rPr>
        <w:t>aider</w:t>
      </w:r>
      <w:proofErr w:type="gramEnd"/>
      <w:r w:rsidRPr="00FB4B4F">
        <w:rPr>
          <w:lang w:val="fr"/>
        </w:rPr>
        <w:t xml:space="preserve"> les </w:t>
      </w:r>
      <w:r w:rsidR="004708BD" w:rsidRPr="00FB4B4F">
        <w:rPr>
          <w:lang w:val="fr"/>
        </w:rPr>
        <w:t>États et Territoires insulaires du Pacifique</w:t>
      </w:r>
      <w:r w:rsidRPr="00FB4B4F">
        <w:rPr>
          <w:lang w:val="fr"/>
        </w:rPr>
        <w:t xml:space="preserve"> à obtenir l'accès à des soutiens financiers et techniques pour renforcer la capacité des parties prenantes clés (par exemple, le ministère de la santé) dans les domaines de la planification, de la réglementation, de la </w:t>
      </w:r>
      <w:r w:rsidR="00AC71D4" w:rsidRPr="00FB4B4F">
        <w:rPr>
          <w:lang w:val="fr"/>
        </w:rPr>
        <w:t>mise en œuvre</w:t>
      </w:r>
      <w:r w:rsidRPr="00FB4B4F">
        <w:rPr>
          <w:lang w:val="fr"/>
        </w:rPr>
        <w:t xml:space="preserve"> et du suivi et de l'évaluation de WASH pour la santé. </w:t>
      </w:r>
    </w:p>
    <w:bookmarkEnd w:id="2"/>
    <w:p w14:paraId="100C971F" w14:textId="77777777" w:rsidR="00686380" w:rsidRPr="00F2587F" w:rsidRDefault="00686380" w:rsidP="00A06424">
      <w:pPr>
        <w:spacing w:after="0" w:line="240" w:lineRule="auto"/>
        <w:rPr>
          <w:rFonts w:cs="Times New Roman"/>
          <w:lang w:val="fr-FR"/>
        </w:rPr>
      </w:pPr>
    </w:p>
    <w:p w14:paraId="754A65FC" w14:textId="77777777" w:rsidR="00BF5F00" w:rsidRPr="00161E8C" w:rsidRDefault="00BF5F00" w:rsidP="004059E8">
      <w:pPr>
        <w:pStyle w:val="Heading1"/>
        <w:rPr>
          <w:lang w:val="fr-FR"/>
        </w:rPr>
      </w:pPr>
      <w:bookmarkStart w:id="3" w:name="_GoBack"/>
      <w:bookmarkEnd w:id="3"/>
      <w:r w:rsidRPr="00161E8C">
        <w:rPr>
          <w:lang w:val="fr"/>
        </w:rPr>
        <w:t>GLOSSAIRE</w:t>
      </w:r>
    </w:p>
    <w:p w14:paraId="42377BB8" w14:textId="1599535B" w:rsidR="00BF5F00" w:rsidRPr="00FB4B4F" w:rsidRDefault="00BF5F00" w:rsidP="00BF5F00">
      <w:pPr>
        <w:contextualSpacing/>
        <w:rPr>
          <w:rFonts w:cs="Times New Roman"/>
          <w:lang w:val="fr-FR"/>
        </w:rPr>
      </w:pPr>
      <w:r w:rsidRPr="00FB4B4F">
        <w:rPr>
          <w:rFonts w:cs="Times New Roman"/>
          <w:b/>
          <w:bCs/>
          <w:lang w:val="fr"/>
        </w:rPr>
        <w:t>Analyse rétrospective normative :</w:t>
      </w:r>
      <w:r w:rsidRPr="00FB4B4F">
        <w:rPr>
          <w:rFonts w:cs="Times New Roman"/>
          <w:lang w:val="fr"/>
        </w:rPr>
        <w:t xml:space="preserve"> Une méthode de planification qui commence par définir un avenir désirable et ensuite analyse le passé afin d'identifier les politiques et programmes qui feront le lien entre cet avenir spécifié et le présent. </w:t>
      </w:r>
    </w:p>
    <w:p w14:paraId="65920F64" w14:textId="77777777" w:rsidR="00BF5F00" w:rsidRPr="00FB4B4F" w:rsidRDefault="00BF5F00" w:rsidP="00BF5F00">
      <w:pPr>
        <w:contextualSpacing/>
        <w:rPr>
          <w:rFonts w:cs="Times New Roman"/>
          <w:lang w:val="fr-FR"/>
        </w:rPr>
      </w:pPr>
    </w:p>
    <w:p w14:paraId="2F656F75" w14:textId="361F7B36" w:rsidR="00BF5F00" w:rsidRPr="00FB4B4F" w:rsidRDefault="00BF5F00" w:rsidP="00BF5F00">
      <w:pPr>
        <w:contextualSpacing/>
        <w:rPr>
          <w:rFonts w:cs="Times New Roman"/>
          <w:lang w:val="fr-FR"/>
        </w:rPr>
      </w:pPr>
      <w:r w:rsidRPr="00FB4B4F">
        <w:rPr>
          <w:rFonts w:cs="Times New Roman"/>
          <w:b/>
          <w:bCs/>
          <w:lang w:val="fr"/>
        </w:rPr>
        <w:t>Reconstruire en mieux :</w:t>
      </w:r>
      <w:r w:rsidRPr="00FB4B4F">
        <w:rPr>
          <w:rFonts w:cs="Times New Roman"/>
          <w:lang w:val="fr"/>
        </w:rPr>
        <w:t xml:space="preserve"> Une approche de relèvement après une catastrophe qui réduit la vulnérabilité aux catastrophes futures et renforce la résilience de la communauté afin de répondre aux vulnérabilités et chocs physiques, sociaux, environnementaux et économiques.</w:t>
      </w:r>
    </w:p>
    <w:p w14:paraId="6171A635" w14:textId="77777777" w:rsidR="00BF5F00" w:rsidRPr="00FB4B4F" w:rsidRDefault="00BF5F00" w:rsidP="00BF5F00">
      <w:pPr>
        <w:contextualSpacing/>
        <w:rPr>
          <w:rFonts w:cs="Times New Roman"/>
          <w:lang w:val="fr-FR"/>
        </w:rPr>
      </w:pPr>
    </w:p>
    <w:p w14:paraId="60021CC3" w14:textId="553A22A9" w:rsidR="00BF5F00" w:rsidRPr="00FB4B4F" w:rsidRDefault="00BF5F00" w:rsidP="00BF5F00">
      <w:pPr>
        <w:contextualSpacing/>
        <w:rPr>
          <w:rFonts w:cs="Times New Roman"/>
          <w:lang w:val="fr-FR"/>
        </w:rPr>
      </w:pPr>
      <w:r w:rsidRPr="00FB4B4F">
        <w:rPr>
          <w:rFonts w:cs="Times New Roman"/>
          <w:b/>
          <w:bCs/>
          <w:lang w:val="fr"/>
        </w:rPr>
        <w:t>Risques écologiques :</w:t>
      </w:r>
      <w:r w:rsidRPr="00FB4B4F">
        <w:rPr>
          <w:rFonts w:cs="Times New Roman"/>
          <w:lang w:val="fr"/>
        </w:rPr>
        <w:t xml:space="preserve"> Fait </w:t>
      </w:r>
      <w:r w:rsidR="004959D2" w:rsidRPr="00FB4B4F">
        <w:rPr>
          <w:rFonts w:cs="Times New Roman"/>
          <w:lang w:val="fr"/>
        </w:rPr>
        <w:t>référence</w:t>
      </w:r>
      <w:r w:rsidRPr="00FB4B4F">
        <w:rPr>
          <w:rFonts w:cs="Times New Roman"/>
          <w:lang w:val="fr"/>
        </w:rPr>
        <w:t xml:space="preserve"> à une vue d'ensemble des facteurs physiques, biologiques, sociaux, économiques et politiques qui impactent la santé, et à l'interdépendance et aux liens entre la santé humaine et les écosystèmes fragiles du Pacifique.</w:t>
      </w:r>
    </w:p>
    <w:p w14:paraId="40BE8202" w14:textId="77777777" w:rsidR="000E6B92" w:rsidRPr="00FB4B4F" w:rsidRDefault="000E6B92" w:rsidP="00BF5F00">
      <w:pPr>
        <w:contextualSpacing/>
        <w:rPr>
          <w:rFonts w:cs="Times New Roman"/>
          <w:lang w:val="fr-FR"/>
        </w:rPr>
      </w:pPr>
    </w:p>
    <w:p w14:paraId="05C71007" w14:textId="32507EB1" w:rsidR="000E6B92" w:rsidRPr="00FB4B4F" w:rsidRDefault="004959D2" w:rsidP="000E6B92">
      <w:pPr>
        <w:rPr>
          <w:lang w:val="fr-FR"/>
        </w:rPr>
      </w:pPr>
      <w:r w:rsidRPr="00FB4B4F">
        <w:rPr>
          <w:b/>
          <w:bCs/>
          <w:lang w:val="fr"/>
        </w:rPr>
        <w:t>ODD</w:t>
      </w:r>
      <w:r w:rsidR="000E6B92" w:rsidRPr="00FB4B4F">
        <w:rPr>
          <w:b/>
          <w:bCs/>
          <w:lang w:val="fr"/>
        </w:rPr>
        <w:t xml:space="preserve"> 1.4 (Indicateurs 1.4.1) :</w:t>
      </w:r>
      <w:r w:rsidR="000E6B92" w:rsidRPr="00FB4B4F">
        <w:rPr>
          <w:lang w:val="fr"/>
        </w:rPr>
        <w:t xml:space="preserve"> Proportion de la population vivant dans les ménages ayant accès aux services de base (y compris l'accessibilité aux services de base en alimentation en eau potable, en matière d'assainissement et en installations à domicile pour se laver les mains).</w:t>
      </w:r>
    </w:p>
    <w:p w14:paraId="10633D5D" w14:textId="414EDF73" w:rsidR="00BF5F00" w:rsidRPr="00FB4B4F" w:rsidRDefault="004959D2" w:rsidP="00BF5F00">
      <w:pPr>
        <w:contextualSpacing/>
        <w:rPr>
          <w:rFonts w:cs="Times New Roman"/>
          <w:lang w:val="fr-FR"/>
        </w:rPr>
      </w:pPr>
      <w:r w:rsidRPr="00FB4B4F">
        <w:rPr>
          <w:rFonts w:cs="Times New Roman"/>
          <w:b/>
          <w:bCs/>
          <w:lang w:val="fr"/>
        </w:rPr>
        <w:t>ODD</w:t>
      </w:r>
      <w:r w:rsidR="00BF5F00" w:rsidRPr="00FB4B4F">
        <w:rPr>
          <w:rFonts w:cs="Times New Roman"/>
          <w:b/>
          <w:bCs/>
          <w:lang w:val="fr"/>
        </w:rPr>
        <w:t xml:space="preserve"> 6.1 :</w:t>
      </w:r>
      <w:r w:rsidR="00BF5F00" w:rsidRPr="00FB4B4F">
        <w:rPr>
          <w:rFonts w:cs="Times New Roman"/>
          <w:lang w:val="fr"/>
        </w:rPr>
        <w:t xml:space="preserve"> D'ici 2030, être en mesure d'atteindre l'accès universel et équitable pour tous à une eau potable sûre et abordable.</w:t>
      </w:r>
    </w:p>
    <w:p w14:paraId="4A35D301" w14:textId="77777777" w:rsidR="00BF5F00" w:rsidRPr="00FB4B4F" w:rsidRDefault="00BF5F00" w:rsidP="00BF5F00">
      <w:pPr>
        <w:contextualSpacing/>
        <w:rPr>
          <w:rFonts w:cs="Times New Roman"/>
          <w:lang w:val="fr-FR"/>
        </w:rPr>
      </w:pPr>
    </w:p>
    <w:p w14:paraId="0DECAC60" w14:textId="09DF08A9" w:rsidR="00BF5F00" w:rsidRPr="00FB4B4F" w:rsidRDefault="004959D2" w:rsidP="00BF5F00">
      <w:pPr>
        <w:contextualSpacing/>
        <w:rPr>
          <w:rFonts w:cs="Times New Roman"/>
          <w:lang w:val="fr-FR"/>
        </w:rPr>
      </w:pPr>
      <w:r w:rsidRPr="00FB4B4F">
        <w:rPr>
          <w:rFonts w:cs="Times New Roman"/>
          <w:b/>
          <w:bCs/>
          <w:lang w:val="fr"/>
        </w:rPr>
        <w:t>ODD</w:t>
      </w:r>
      <w:r w:rsidR="00BF5F00" w:rsidRPr="00FB4B4F">
        <w:rPr>
          <w:rFonts w:cs="Times New Roman"/>
          <w:b/>
          <w:bCs/>
          <w:lang w:val="fr"/>
        </w:rPr>
        <w:t xml:space="preserve"> 6.2 :</w:t>
      </w:r>
      <w:r w:rsidR="00BF5F00" w:rsidRPr="00FB4B4F">
        <w:rPr>
          <w:rFonts w:cs="Times New Roman"/>
          <w:lang w:val="fr"/>
        </w:rPr>
        <w:t xml:space="preserve"> D'ici 2030, atteindre l'accès à un assainissement et à une hygiène adapté et équitable pour tous et mettre un terme à la défécation à l’air libre, en prêtant une attention particulière aux besoins des femmes et des jeunes filles ainsi que des personnes en situation vulnérable.</w:t>
      </w:r>
    </w:p>
    <w:p w14:paraId="21DABD9C" w14:textId="77777777" w:rsidR="00BF5F00" w:rsidRPr="00FB4B4F" w:rsidRDefault="00BF5F00" w:rsidP="00BF5F00">
      <w:pPr>
        <w:contextualSpacing/>
        <w:rPr>
          <w:rFonts w:cs="Times New Roman"/>
          <w:b/>
          <w:lang w:val="fr-FR"/>
        </w:rPr>
      </w:pPr>
    </w:p>
    <w:p w14:paraId="5FA8C8AF" w14:textId="4C5BF29E" w:rsidR="00BF5F00" w:rsidRPr="00FB4B4F" w:rsidRDefault="004959D2" w:rsidP="00BF5F00">
      <w:pPr>
        <w:contextualSpacing/>
        <w:rPr>
          <w:rFonts w:cs="Times New Roman"/>
          <w:lang w:val="fr-FR"/>
        </w:rPr>
      </w:pPr>
      <w:r w:rsidRPr="00FB4B4F">
        <w:rPr>
          <w:rFonts w:cs="Times New Roman"/>
          <w:b/>
          <w:bCs/>
          <w:lang w:val="fr"/>
        </w:rPr>
        <w:t>ODD</w:t>
      </w:r>
      <w:r w:rsidR="00BF5F00" w:rsidRPr="00FB4B4F">
        <w:rPr>
          <w:rFonts w:cs="Times New Roman"/>
          <w:b/>
          <w:bCs/>
          <w:lang w:val="fr"/>
        </w:rPr>
        <w:t xml:space="preserve"> 6.3 :</w:t>
      </w:r>
      <w:r w:rsidR="00BF5F00" w:rsidRPr="00FB4B4F">
        <w:rPr>
          <w:rFonts w:cs="Times New Roman"/>
          <w:lang w:val="fr"/>
        </w:rPr>
        <w:t xml:space="preserve"> D'ici 2030, améliorer la qualité de l'eau en réduisant la pollution, en éliminant les décharges et en minimisant le déversement des produits chimiques et matériaux nocifs, en divisant par deux la proportion d'eaux usées non-traitées et en augmentant de manière considérable le recyclage et la réutilisation sans risque.</w:t>
      </w:r>
    </w:p>
    <w:p w14:paraId="54D1EFA7" w14:textId="77777777" w:rsidR="00BF5F00" w:rsidRPr="00FB4B4F" w:rsidRDefault="00BF5F00" w:rsidP="00A06424">
      <w:pPr>
        <w:spacing w:after="0" w:line="240" w:lineRule="auto"/>
        <w:rPr>
          <w:rFonts w:cs="Times New Roman"/>
          <w:lang w:val="fr-FR"/>
        </w:rPr>
      </w:pPr>
    </w:p>
    <w:p w14:paraId="7D11C74F" w14:textId="369F5CFF" w:rsidR="00BF5F00" w:rsidRPr="00FB4B4F" w:rsidRDefault="00BF5F00">
      <w:pPr>
        <w:spacing w:after="200" w:line="276" w:lineRule="auto"/>
        <w:jc w:val="left"/>
        <w:rPr>
          <w:rFonts w:cs="Times New Roman"/>
          <w:lang w:val="fr-FR"/>
        </w:rPr>
      </w:pPr>
      <w:r w:rsidRPr="00FB4B4F">
        <w:rPr>
          <w:rFonts w:cs="Times New Roman"/>
          <w:lang w:val="fr"/>
        </w:rPr>
        <w:br w:type="page"/>
      </w:r>
    </w:p>
    <w:p w14:paraId="1ABF65ED" w14:textId="77777777" w:rsidR="00BF5F00" w:rsidRPr="00F2587F" w:rsidRDefault="00BF5F00" w:rsidP="00A06424">
      <w:pPr>
        <w:spacing w:after="0" w:line="240" w:lineRule="auto"/>
        <w:rPr>
          <w:rFonts w:cs="Times New Roman"/>
          <w:highlight w:val="yellow"/>
          <w:lang w:val="fr-FR"/>
        </w:rPr>
        <w:sectPr w:rsidR="00BF5F00" w:rsidRPr="00F2587F" w:rsidSect="001F3EAE">
          <w:headerReference w:type="even" r:id="rId9"/>
          <w:headerReference w:type="default" r:id="rId10"/>
          <w:headerReference w:type="first" r:id="rId11"/>
          <w:footerReference w:type="first" r:id="rId12"/>
          <w:pgSz w:w="11907" w:h="16839" w:code="9"/>
          <w:pgMar w:top="1260" w:right="1440" w:bottom="1440" w:left="1440" w:header="720" w:footer="720" w:gutter="0"/>
          <w:cols w:space="720"/>
          <w:titlePg/>
          <w:docGrid w:linePitch="360"/>
        </w:sectPr>
      </w:pPr>
    </w:p>
    <w:p w14:paraId="6C18C0AE" w14:textId="050E8DB4" w:rsidR="00EF701A" w:rsidRPr="0092661D" w:rsidRDefault="00686380" w:rsidP="00FB4B4F">
      <w:pPr>
        <w:pStyle w:val="BodyText"/>
        <w:rPr>
          <w:rFonts w:cs="Times New Roman"/>
          <w:bCs/>
        </w:rPr>
      </w:pPr>
      <w:r w:rsidRPr="0092661D">
        <w:lastRenderedPageBreak/>
        <w:t>ANNEXE 1 : QUESTIONS</w:t>
      </w:r>
      <w:r w:rsidR="0008147A" w:rsidRPr="0092661D">
        <w:t xml:space="preserve"> </w:t>
      </w:r>
      <w:r w:rsidRPr="0092661D">
        <w:t xml:space="preserve">CLÉS POUR UNE STRATÉGIE RÉGIONALE EFFICACE SUR LES SERVICES WASH POUR LA SANTÉ </w:t>
      </w:r>
      <w:r w:rsidRPr="0092661D">
        <w:br/>
      </w:r>
    </w:p>
    <w:p w14:paraId="2C7EBD6C" w14:textId="2365A11B" w:rsidR="00686380" w:rsidRPr="00FB4B4F" w:rsidRDefault="00686380" w:rsidP="00804B67">
      <w:pPr>
        <w:spacing w:after="0"/>
        <w:rPr>
          <w:rFonts w:cs="Times New Roman"/>
        </w:rPr>
      </w:pPr>
      <w:r w:rsidRPr="00FB4B4F">
        <w:rPr>
          <w:rFonts w:cs="Times New Roman"/>
          <w:b/>
          <w:bCs/>
          <w:lang w:val="fr"/>
        </w:rPr>
        <w:t>Pour les pouvoirs publics </w:t>
      </w:r>
      <w:r w:rsidRPr="00FB4B4F">
        <w:rPr>
          <w:rFonts w:cs="Times New Roman"/>
          <w:lang w:val="fr"/>
        </w:rPr>
        <w:t>:</w:t>
      </w:r>
    </w:p>
    <w:p w14:paraId="15359B99" w14:textId="77777777" w:rsidR="00577063" w:rsidRPr="00FB4B4F" w:rsidRDefault="00577063" w:rsidP="00804B67">
      <w:pPr>
        <w:spacing w:after="0"/>
        <w:rPr>
          <w:rFonts w:cs="Times New Roman"/>
        </w:rPr>
      </w:pPr>
    </w:p>
    <w:p w14:paraId="449EFB5F" w14:textId="4B0D9D34" w:rsidR="00686380" w:rsidRPr="00FB4B4F" w:rsidRDefault="00686380" w:rsidP="00804B67">
      <w:pPr>
        <w:pStyle w:val="ListParagraph"/>
        <w:numPr>
          <w:ilvl w:val="0"/>
          <w:numId w:val="18"/>
        </w:numPr>
        <w:spacing w:after="0"/>
        <w:ind w:left="426"/>
        <w:rPr>
          <w:b/>
          <w:lang w:val="fr-FR"/>
        </w:rPr>
      </w:pPr>
      <w:r w:rsidRPr="00FB4B4F">
        <w:rPr>
          <w:b/>
          <w:bCs/>
          <w:lang w:val="fr"/>
        </w:rPr>
        <w:t>Comment renforcer la représentation de la santé dans l'ensemble du secteur WASH ?</w:t>
      </w:r>
    </w:p>
    <w:p w14:paraId="221E4D98" w14:textId="77777777" w:rsidR="00577063" w:rsidRPr="00FB4B4F" w:rsidRDefault="00577063" w:rsidP="00804B67">
      <w:pPr>
        <w:pStyle w:val="ListParagraph"/>
        <w:spacing w:after="0"/>
        <w:rPr>
          <w:b/>
          <w:lang w:val="fr-FR"/>
        </w:rPr>
      </w:pPr>
    </w:p>
    <w:p w14:paraId="45358E3F" w14:textId="222BF2FE" w:rsidR="00FB76FB" w:rsidRPr="00FB4B4F" w:rsidRDefault="00686380" w:rsidP="004059E8">
      <w:pPr>
        <w:pStyle w:val="ListParagraph"/>
        <w:numPr>
          <w:ilvl w:val="0"/>
          <w:numId w:val="18"/>
        </w:numPr>
        <w:spacing w:after="0"/>
        <w:ind w:left="426"/>
        <w:rPr>
          <w:b/>
          <w:lang w:val="fr-FR"/>
        </w:rPr>
      </w:pPr>
      <w:r w:rsidRPr="00FB4B4F">
        <w:rPr>
          <w:b/>
          <w:bCs/>
          <w:lang w:val="fr"/>
        </w:rPr>
        <w:t xml:space="preserve">Comment améliorer la coordination dans le secteur WASH ? </w:t>
      </w:r>
    </w:p>
    <w:p w14:paraId="5B33F282" w14:textId="0B15BCAA" w:rsidR="00686380" w:rsidRPr="00FB4B4F" w:rsidRDefault="00686380" w:rsidP="00804B67">
      <w:pPr>
        <w:numPr>
          <w:ilvl w:val="0"/>
          <w:numId w:val="3"/>
        </w:numPr>
        <w:spacing w:after="0"/>
        <w:rPr>
          <w:rFonts w:cs="Times New Roman"/>
          <w:lang w:val="fr-FR"/>
        </w:rPr>
      </w:pPr>
      <w:r w:rsidRPr="00FB4B4F">
        <w:rPr>
          <w:rFonts w:cs="Times New Roman"/>
          <w:lang w:val="fr"/>
        </w:rPr>
        <w:t xml:space="preserve">Est-ce qu'un examen national complet sur le développement des services WASH priorisant les résultats et la pérennité au plan sanitaire serait un premier pas prometteur pour répondre aux problèmes de coordination ? </w:t>
      </w:r>
    </w:p>
    <w:p w14:paraId="72EB5CBC" w14:textId="24F6D2E1" w:rsidR="00686380" w:rsidRPr="00FB4B4F" w:rsidRDefault="00686380" w:rsidP="00804B67">
      <w:pPr>
        <w:numPr>
          <w:ilvl w:val="0"/>
          <w:numId w:val="3"/>
        </w:numPr>
        <w:spacing w:after="0"/>
        <w:rPr>
          <w:rFonts w:cs="Times New Roman"/>
          <w:lang w:val="fr-FR"/>
        </w:rPr>
      </w:pPr>
      <w:r w:rsidRPr="00FB4B4F">
        <w:rPr>
          <w:rFonts w:cs="Times New Roman"/>
          <w:lang w:val="fr"/>
        </w:rPr>
        <w:t xml:space="preserve">Est-ce qu'un plan stratégique WASH pour la santé indiquant quelles étapes adopter pour des services WASH sûrs et sécurisés pour tous permettrait d'atteindre une meilleure coordination, s'il comprend également : </w:t>
      </w:r>
    </w:p>
    <w:p w14:paraId="4A518DA2" w14:textId="2C04D223" w:rsidR="00686380" w:rsidRPr="00FB4B4F" w:rsidRDefault="00686380" w:rsidP="00804B67">
      <w:pPr>
        <w:numPr>
          <w:ilvl w:val="1"/>
          <w:numId w:val="3"/>
        </w:numPr>
        <w:spacing w:after="0"/>
        <w:rPr>
          <w:rFonts w:cs="Times New Roman"/>
          <w:lang w:val="fr-FR"/>
        </w:rPr>
      </w:pPr>
      <w:r w:rsidRPr="00FB4B4F">
        <w:rPr>
          <w:rFonts w:cs="Times New Roman"/>
          <w:lang w:val="fr"/>
        </w:rPr>
        <w:t>un encouragement en faveur de la coordination et de l'intégration des projets et initiatives WASH aux programmes durables nationaux ;</w:t>
      </w:r>
    </w:p>
    <w:p w14:paraId="35B36B13" w14:textId="77777777" w:rsidR="00686380" w:rsidRPr="00FB4B4F" w:rsidRDefault="00686380" w:rsidP="00804B67">
      <w:pPr>
        <w:numPr>
          <w:ilvl w:val="1"/>
          <w:numId w:val="3"/>
        </w:numPr>
        <w:spacing w:after="0"/>
        <w:rPr>
          <w:rFonts w:cs="Times New Roman"/>
          <w:lang w:val="fr-FR"/>
        </w:rPr>
      </w:pPr>
      <w:r w:rsidRPr="00FB4B4F">
        <w:rPr>
          <w:rFonts w:cs="Times New Roman"/>
          <w:lang w:val="fr"/>
        </w:rPr>
        <w:t xml:space="preserve">une reconnaissance du fait que les projets WASH sont bien souvent des composantes de programmes relevant d'un autre domaine que la santé, et ; </w:t>
      </w:r>
    </w:p>
    <w:p w14:paraId="3F1F8EF8" w14:textId="6C8519DA" w:rsidR="00686380" w:rsidRPr="00FB4B4F" w:rsidRDefault="00686380" w:rsidP="00804B67">
      <w:pPr>
        <w:numPr>
          <w:ilvl w:val="1"/>
          <w:numId w:val="3"/>
        </w:numPr>
        <w:spacing w:after="0"/>
        <w:rPr>
          <w:rFonts w:cs="Times New Roman"/>
          <w:lang w:val="fr-FR"/>
        </w:rPr>
      </w:pPr>
      <w:r w:rsidRPr="00FB4B4F">
        <w:rPr>
          <w:rFonts w:cs="Times New Roman"/>
          <w:lang w:val="fr"/>
        </w:rPr>
        <w:t>l'assurance d'une supervision et d'un leadership appropriés sur WASH au travers d'une santé environnementale et de services de promotion de la santé renforcés ?</w:t>
      </w:r>
    </w:p>
    <w:p w14:paraId="38BC9C7B" w14:textId="5F64BE8C" w:rsidR="00686380" w:rsidRPr="00FB4B4F" w:rsidRDefault="00686380" w:rsidP="00804B67">
      <w:pPr>
        <w:numPr>
          <w:ilvl w:val="0"/>
          <w:numId w:val="3"/>
        </w:numPr>
        <w:spacing w:after="0"/>
        <w:rPr>
          <w:rFonts w:cs="Times New Roman"/>
          <w:lang w:val="fr-FR"/>
        </w:rPr>
      </w:pPr>
      <w:r w:rsidRPr="00FB4B4F">
        <w:rPr>
          <w:rFonts w:cs="Times New Roman"/>
          <w:lang w:val="fr"/>
        </w:rPr>
        <w:t>Quel appui est nécessaire pour la planification stratégique de WASH pour la santé au niveau national ?</w:t>
      </w:r>
    </w:p>
    <w:p w14:paraId="36CBF31A" w14:textId="77777777" w:rsidR="00577063" w:rsidRPr="00FB4B4F" w:rsidRDefault="00577063" w:rsidP="00804B67">
      <w:pPr>
        <w:spacing w:after="0"/>
        <w:ind w:left="720"/>
        <w:rPr>
          <w:rFonts w:cs="Times New Roman"/>
          <w:lang w:val="fr-FR"/>
        </w:rPr>
      </w:pPr>
    </w:p>
    <w:p w14:paraId="4939ECCF" w14:textId="77777777" w:rsidR="00686380" w:rsidRPr="00FB4B4F" w:rsidRDefault="00686380" w:rsidP="00804B67">
      <w:pPr>
        <w:pStyle w:val="ListParagraph"/>
        <w:numPr>
          <w:ilvl w:val="0"/>
          <w:numId w:val="18"/>
        </w:numPr>
        <w:spacing w:after="0"/>
        <w:ind w:left="426"/>
        <w:rPr>
          <w:b/>
          <w:lang w:val="fr-FR"/>
        </w:rPr>
      </w:pPr>
      <w:r w:rsidRPr="00FB4B4F">
        <w:rPr>
          <w:b/>
          <w:bCs/>
          <w:lang w:val="fr"/>
        </w:rPr>
        <w:t>Quelles étapes sont nécessaires afin d'accroître le soutien en ressources financières et humaines pour appuyer WASH dans le domaine sanitaire ?</w:t>
      </w:r>
    </w:p>
    <w:p w14:paraId="1CCDDC6D" w14:textId="08FA60A5" w:rsidR="00781DBD" w:rsidRPr="00FB4B4F" w:rsidRDefault="00686380" w:rsidP="00804B67">
      <w:pPr>
        <w:numPr>
          <w:ilvl w:val="0"/>
          <w:numId w:val="4"/>
        </w:numPr>
        <w:spacing w:after="0"/>
        <w:rPr>
          <w:rFonts w:cs="Times New Roman"/>
          <w:lang w:val="fr-FR"/>
        </w:rPr>
      </w:pPr>
      <w:r w:rsidRPr="00FB4B4F">
        <w:rPr>
          <w:rFonts w:cs="Times New Roman"/>
          <w:lang w:val="fr"/>
        </w:rPr>
        <w:t xml:space="preserve">Quel soutien est nécessaire pour identifier et obtenir le soutien technique désiré afin de : </w:t>
      </w:r>
    </w:p>
    <w:p w14:paraId="2C4A69F2" w14:textId="55B8944A" w:rsidR="00781DBD" w:rsidRPr="00FB4B4F" w:rsidRDefault="00686380" w:rsidP="004059E8">
      <w:pPr>
        <w:numPr>
          <w:ilvl w:val="1"/>
          <w:numId w:val="4"/>
        </w:numPr>
        <w:spacing w:after="0"/>
        <w:rPr>
          <w:rFonts w:cs="Times New Roman"/>
          <w:lang w:val="fr-FR"/>
        </w:rPr>
      </w:pPr>
      <w:r w:rsidRPr="00FB4B4F">
        <w:rPr>
          <w:rFonts w:cs="Times New Roman"/>
          <w:lang w:val="fr"/>
        </w:rPr>
        <w:t>renforcer la capacité de la santé environnementale et des programmes de promotion de la santé afin de protéger et de représenter la communauté à tous les niveaux des services WASH ; et</w:t>
      </w:r>
    </w:p>
    <w:p w14:paraId="52F9BE5D" w14:textId="7FB66E5C" w:rsidR="00686380" w:rsidRPr="00FB4B4F" w:rsidRDefault="00686380" w:rsidP="004059E8">
      <w:pPr>
        <w:numPr>
          <w:ilvl w:val="1"/>
          <w:numId w:val="4"/>
        </w:numPr>
        <w:spacing w:after="0"/>
        <w:rPr>
          <w:rFonts w:cs="Times New Roman"/>
          <w:lang w:val="fr-FR"/>
        </w:rPr>
      </w:pPr>
      <w:r w:rsidRPr="00FB4B4F">
        <w:rPr>
          <w:rFonts w:cs="Times New Roman"/>
          <w:lang w:val="fr"/>
        </w:rPr>
        <w:t>se pencher sur les services WASH dans les établissements de santé afin de s'assurer de la sûreté des patients, des personnels de santé et des visiteurs ?</w:t>
      </w:r>
    </w:p>
    <w:p w14:paraId="5208DE16" w14:textId="77777777" w:rsidR="00577063" w:rsidRPr="00FB4B4F" w:rsidRDefault="00577063" w:rsidP="00804B67">
      <w:pPr>
        <w:spacing w:after="0"/>
        <w:ind w:left="720"/>
        <w:rPr>
          <w:rFonts w:cs="Times New Roman"/>
          <w:lang w:val="fr-FR"/>
        </w:rPr>
      </w:pPr>
    </w:p>
    <w:p w14:paraId="393CC5D6" w14:textId="443837BF" w:rsidR="00686380" w:rsidRPr="00FB4B4F" w:rsidRDefault="00686380" w:rsidP="00804B67">
      <w:pPr>
        <w:pStyle w:val="ListParagraph"/>
        <w:numPr>
          <w:ilvl w:val="0"/>
          <w:numId w:val="18"/>
        </w:numPr>
        <w:spacing w:after="0"/>
        <w:ind w:left="426"/>
        <w:rPr>
          <w:b/>
          <w:lang w:val="fr-FR"/>
        </w:rPr>
      </w:pPr>
      <w:r w:rsidRPr="00FB4B4F">
        <w:rPr>
          <w:b/>
          <w:bCs/>
          <w:lang w:val="fr"/>
        </w:rPr>
        <w:t xml:space="preserve">Quel soutien serait nécessaire afin d'élaborer et de </w:t>
      </w:r>
      <w:r w:rsidR="00AC71D4" w:rsidRPr="00FB4B4F">
        <w:rPr>
          <w:b/>
          <w:bCs/>
          <w:lang w:val="fr"/>
        </w:rPr>
        <w:t>mettre en œuvre</w:t>
      </w:r>
      <w:r w:rsidRPr="00FB4B4F">
        <w:rPr>
          <w:b/>
          <w:bCs/>
          <w:lang w:val="fr"/>
        </w:rPr>
        <w:t xml:space="preserve"> des approches et des programmes de surveillance en matière de gestion du risque WASH au plan national ?</w:t>
      </w:r>
    </w:p>
    <w:p w14:paraId="6B7E8665" w14:textId="77777777" w:rsidR="00686380" w:rsidRPr="00FB4B4F" w:rsidRDefault="00686380" w:rsidP="00804B67">
      <w:pPr>
        <w:numPr>
          <w:ilvl w:val="0"/>
          <w:numId w:val="5"/>
        </w:numPr>
        <w:spacing w:after="0"/>
        <w:rPr>
          <w:rFonts w:cs="Times New Roman"/>
          <w:lang w:val="fr-FR"/>
        </w:rPr>
      </w:pPr>
      <w:r w:rsidRPr="00FB4B4F">
        <w:rPr>
          <w:rFonts w:cs="Times New Roman"/>
          <w:lang w:val="fr"/>
        </w:rPr>
        <w:lastRenderedPageBreak/>
        <w:t>Est-ce que cela comprendrait un examen et une mise à jour des plans de surveillance/suivi de la qualité de l'eau, et des procédures de collecte/analyse des données, et devraient-elles être mieux alignées sur les indicateurs ODD ?</w:t>
      </w:r>
    </w:p>
    <w:p w14:paraId="6FF6C0DB" w14:textId="38BB5F2F" w:rsidR="00686380" w:rsidRPr="00FB4B4F" w:rsidRDefault="00686380" w:rsidP="00804B67">
      <w:pPr>
        <w:numPr>
          <w:ilvl w:val="0"/>
          <w:numId w:val="5"/>
        </w:numPr>
        <w:spacing w:after="0"/>
        <w:rPr>
          <w:rFonts w:cs="Times New Roman"/>
          <w:lang w:val="fr-FR"/>
        </w:rPr>
      </w:pPr>
      <w:r w:rsidRPr="00FB4B4F">
        <w:rPr>
          <w:rFonts w:cs="Times New Roman"/>
          <w:lang w:val="fr"/>
        </w:rPr>
        <w:t xml:space="preserve">Devrait-on élaborer et </w:t>
      </w:r>
      <w:r w:rsidR="00AC71D4" w:rsidRPr="00FB4B4F">
        <w:rPr>
          <w:rFonts w:cs="Times New Roman"/>
          <w:lang w:val="fr"/>
        </w:rPr>
        <w:t>mettre en œuvre</w:t>
      </w:r>
      <w:r w:rsidRPr="00FB4B4F">
        <w:rPr>
          <w:rFonts w:cs="Times New Roman"/>
          <w:lang w:val="fr"/>
        </w:rPr>
        <w:t xml:space="preserve"> des programmes nationaux pour le suivi et la vérification des plans de gestion du risque WASH, et quel appui faudrait-il y apporter ?</w:t>
      </w:r>
    </w:p>
    <w:p w14:paraId="4821AD02" w14:textId="77777777" w:rsidR="00D72A68" w:rsidRPr="00FB4B4F" w:rsidRDefault="00D72A68" w:rsidP="004059E8">
      <w:pPr>
        <w:spacing w:after="0"/>
        <w:rPr>
          <w:rFonts w:cs="Times New Roman"/>
          <w:lang w:val="fr-FR"/>
        </w:rPr>
      </w:pPr>
    </w:p>
    <w:p w14:paraId="1BD8FD05" w14:textId="14B4AEB2" w:rsidR="00686380" w:rsidRPr="00FB4B4F" w:rsidRDefault="00686380" w:rsidP="00804B67">
      <w:pPr>
        <w:pStyle w:val="ListParagraph"/>
        <w:numPr>
          <w:ilvl w:val="0"/>
          <w:numId w:val="18"/>
        </w:numPr>
        <w:spacing w:after="0"/>
        <w:ind w:left="426"/>
        <w:rPr>
          <w:b/>
          <w:lang w:val="fr-FR"/>
        </w:rPr>
      </w:pPr>
      <w:r w:rsidRPr="00FB4B4F">
        <w:rPr>
          <w:b/>
          <w:bCs/>
          <w:lang w:val="fr"/>
        </w:rPr>
        <w:t>Comment améliorer le lien entre la surveillance des services WASH au plan national et les indicateurs ODD ?</w:t>
      </w:r>
    </w:p>
    <w:p w14:paraId="6E6F7671" w14:textId="693195CA" w:rsidR="00686380" w:rsidRPr="00FB4B4F" w:rsidRDefault="00686380" w:rsidP="00804B67">
      <w:pPr>
        <w:numPr>
          <w:ilvl w:val="0"/>
          <w:numId w:val="4"/>
        </w:numPr>
        <w:spacing w:after="0"/>
        <w:rPr>
          <w:rFonts w:cs="Times New Roman"/>
          <w:lang w:val="fr-FR"/>
        </w:rPr>
      </w:pPr>
      <w:r w:rsidRPr="00FB4B4F">
        <w:rPr>
          <w:rFonts w:cs="Times New Roman"/>
          <w:lang w:val="fr"/>
        </w:rPr>
        <w:t>Quel appui permettrait d'élaborer des systèmes de suivi et d'évaluation nationaux étroitement alignés sur les rapports sur les ODD et sur les initiatives du concept d'îles santé, et garantir une cohérence au plan national ?</w:t>
      </w:r>
    </w:p>
    <w:p w14:paraId="451FADC9" w14:textId="77777777" w:rsidR="00577063" w:rsidRPr="00FB4B4F" w:rsidRDefault="00577063" w:rsidP="004059E8">
      <w:pPr>
        <w:spacing w:after="0"/>
        <w:rPr>
          <w:rFonts w:cs="Times New Roman"/>
          <w:lang w:val="fr-FR"/>
        </w:rPr>
      </w:pPr>
    </w:p>
    <w:p w14:paraId="6B5ABEAD" w14:textId="734AFC13" w:rsidR="00686380" w:rsidRPr="00FB4B4F" w:rsidRDefault="001F509A" w:rsidP="00804B67">
      <w:pPr>
        <w:pStyle w:val="ListParagraph"/>
        <w:numPr>
          <w:ilvl w:val="0"/>
          <w:numId w:val="18"/>
        </w:numPr>
        <w:spacing w:after="0"/>
        <w:ind w:left="426"/>
        <w:rPr>
          <w:b/>
          <w:lang w:val="fr-FR"/>
        </w:rPr>
      </w:pPr>
      <w:r w:rsidRPr="00FB4B4F">
        <w:rPr>
          <w:b/>
          <w:bCs/>
          <w:lang w:val="fr"/>
        </w:rPr>
        <w:t>Comment atteindre une représentation sanitaire plus forte dans l'ensemble du secteur WASH ?</w:t>
      </w:r>
    </w:p>
    <w:p w14:paraId="1351D7B4" w14:textId="4084A2A5" w:rsidR="00686380" w:rsidRPr="00FB4B4F" w:rsidRDefault="00686380" w:rsidP="00804B67">
      <w:pPr>
        <w:numPr>
          <w:ilvl w:val="0"/>
          <w:numId w:val="4"/>
        </w:numPr>
        <w:spacing w:after="0"/>
        <w:rPr>
          <w:rFonts w:cs="Times New Roman"/>
          <w:lang w:val="fr-FR"/>
        </w:rPr>
      </w:pPr>
      <w:r w:rsidRPr="00FB4B4F">
        <w:rPr>
          <w:rFonts w:cs="Times New Roman"/>
          <w:lang w:val="fr"/>
        </w:rPr>
        <w:t>Comment appuyer et encourager au mieux les leaders dans le domaine sanitaire afin de prôner efficacement l'accès à des services WASH sûrs et sécurisés au niveau national dans les communautés, les écoles et les établissements de santé, et superviser le renforcement des politiques, réglementations et normes WASH afin de protéger la santé ?</w:t>
      </w:r>
    </w:p>
    <w:p w14:paraId="45CCDAC0" w14:textId="77777777" w:rsidR="00686380" w:rsidRPr="00FB4B4F" w:rsidRDefault="00686380" w:rsidP="00804B67">
      <w:pPr>
        <w:numPr>
          <w:ilvl w:val="0"/>
          <w:numId w:val="4"/>
        </w:numPr>
        <w:spacing w:after="0"/>
        <w:rPr>
          <w:rFonts w:cs="Times New Roman"/>
          <w:lang w:val="fr-FR"/>
        </w:rPr>
      </w:pPr>
      <w:r w:rsidRPr="00FB4B4F">
        <w:rPr>
          <w:rFonts w:cs="Times New Roman"/>
          <w:lang w:val="fr"/>
        </w:rPr>
        <w:t>Comment pourrions-nous établir des « champions WASH », chargés de la liaison avec les partenaires à la fois nationaux et régionaux et de mener les initiatives en faveur d'un accès sûr aux services WASH, et les approches en matière de gestion du risque des services WASH ?</w:t>
      </w:r>
    </w:p>
    <w:p w14:paraId="5EF0C0BB" w14:textId="282E9A69" w:rsidR="00686380" w:rsidRPr="00FB4B4F" w:rsidRDefault="00686380" w:rsidP="00804B67">
      <w:pPr>
        <w:numPr>
          <w:ilvl w:val="0"/>
          <w:numId w:val="7"/>
        </w:numPr>
        <w:spacing w:after="0"/>
        <w:rPr>
          <w:rFonts w:cs="Times New Roman"/>
          <w:b/>
          <w:lang w:val="fr-FR"/>
        </w:rPr>
      </w:pPr>
      <w:r w:rsidRPr="00FB4B4F">
        <w:rPr>
          <w:rFonts w:cs="Times New Roman"/>
          <w:lang w:val="fr"/>
        </w:rPr>
        <w:t xml:space="preserve">Quelles sont les étapes vers une priorisation de la santé environnementale et des services de promotion de la santé afin de superviser, de conseiller et de </w:t>
      </w:r>
      <w:r w:rsidR="00AC71D4" w:rsidRPr="00FB4B4F">
        <w:rPr>
          <w:rFonts w:cs="Times New Roman"/>
          <w:lang w:val="fr"/>
        </w:rPr>
        <w:t>mettre en œuvre</w:t>
      </w:r>
      <w:r w:rsidRPr="00FB4B4F">
        <w:rPr>
          <w:rFonts w:cs="Times New Roman"/>
          <w:lang w:val="fr"/>
        </w:rPr>
        <w:t xml:space="preserve"> des services WASH nationaux pour les programmes nationaux, y compris : les programmes de gestion du risque des services WASH, la consultation de la communauté et les activités de surveillance ?</w:t>
      </w:r>
    </w:p>
    <w:p w14:paraId="551E9CA0" w14:textId="77777777" w:rsidR="00577063" w:rsidRPr="00FB4B4F" w:rsidRDefault="00577063" w:rsidP="00804B67">
      <w:pPr>
        <w:spacing w:after="0"/>
        <w:ind w:left="720"/>
        <w:rPr>
          <w:rFonts w:cs="Times New Roman"/>
          <w:b/>
          <w:lang w:val="fr-FR"/>
        </w:rPr>
      </w:pPr>
    </w:p>
    <w:p w14:paraId="126B8609" w14:textId="1ACC29DB" w:rsidR="00686380" w:rsidRPr="00FB4B4F" w:rsidRDefault="00686380" w:rsidP="00804B67">
      <w:pPr>
        <w:pStyle w:val="ListParagraph"/>
        <w:numPr>
          <w:ilvl w:val="0"/>
          <w:numId w:val="18"/>
        </w:numPr>
        <w:spacing w:after="0"/>
        <w:ind w:left="426"/>
        <w:rPr>
          <w:b/>
          <w:lang w:val="fr-FR"/>
        </w:rPr>
      </w:pPr>
      <w:r w:rsidRPr="00FB4B4F">
        <w:rPr>
          <w:b/>
          <w:bCs/>
          <w:lang w:val="fr"/>
        </w:rPr>
        <w:t>Comment développer et renforcer les services WASH résilients aux impacts des changements et des urgences climatiques, y compris le principe de « Reconstruire en mieux » ?</w:t>
      </w:r>
    </w:p>
    <w:p w14:paraId="45FA13D9" w14:textId="77777777" w:rsidR="00577063" w:rsidRPr="00FB4B4F" w:rsidRDefault="00577063" w:rsidP="00804B67">
      <w:pPr>
        <w:spacing w:after="0"/>
        <w:rPr>
          <w:rFonts w:cs="Times New Roman"/>
          <w:b/>
          <w:lang w:val="fr-FR"/>
        </w:rPr>
      </w:pPr>
    </w:p>
    <w:p w14:paraId="7617FC17" w14:textId="256E7341" w:rsidR="006A325E" w:rsidRPr="00FB4B4F" w:rsidRDefault="00686380" w:rsidP="004059E8">
      <w:pPr>
        <w:pStyle w:val="Heading3"/>
        <w:rPr>
          <w:lang w:val="fr-FR"/>
        </w:rPr>
      </w:pPr>
      <w:r w:rsidRPr="00FB4B4F">
        <w:rPr>
          <w:bCs/>
          <w:lang w:val="fr"/>
        </w:rPr>
        <w:t>Pour les partenaires de développement :</w:t>
      </w:r>
    </w:p>
    <w:p w14:paraId="112F03E2" w14:textId="1EE68750" w:rsidR="00686380" w:rsidRPr="00FB4B4F" w:rsidRDefault="008121B5" w:rsidP="004059E8">
      <w:pPr>
        <w:numPr>
          <w:ilvl w:val="0"/>
          <w:numId w:val="24"/>
        </w:numPr>
        <w:spacing w:after="0"/>
        <w:ind w:left="360"/>
        <w:rPr>
          <w:rFonts w:cs="Times New Roman"/>
          <w:lang w:val="fr-FR"/>
        </w:rPr>
      </w:pPr>
      <w:r w:rsidRPr="00FB4B4F">
        <w:rPr>
          <w:rFonts w:cs="Times New Roman"/>
          <w:lang w:val="fr"/>
        </w:rPr>
        <w:t>Quels dispositifs mettre en place afin que les partenaires de développement puissent travailler étroitement ensemble afin d'obtenir le finacement nécessaire pour le développement des services WASH à des niveaux bien supérieurs dans l'ensemble de la</w:t>
      </w:r>
      <w:r w:rsidR="00AC71D4" w:rsidRPr="00FB4B4F">
        <w:rPr>
          <w:rFonts w:cs="Times New Roman"/>
          <w:lang w:val="fr"/>
        </w:rPr>
        <w:t> Région </w:t>
      </w:r>
      <w:r w:rsidRPr="00FB4B4F">
        <w:rPr>
          <w:rFonts w:cs="Times New Roman"/>
          <w:lang w:val="fr"/>
        </w:rPr>
        <w:t>?</w:t>
      </w:r>
    </w:p>
    <w:p w14:paraId="53B49C97" w14:textId="77777777" w:rsidR="00686380" w:rsidRPr="00FB4B4F" w:rsidRDefault="00686380" w:rsidP="004059E8">
      <w:pPr>
        <w:numPr>
          <w:ilvl w:val="0"/>
          <w:numId w:val="24"/>
        </w:numPr>
        <w:spacing w:after="0"/>
        <w:ind w:left="360"/>
        <w:rPr>
          <w:rFonts w:cs="Times New Roman"/>
          <w:lang w:val="fr-FR"/>
        </w:rPr>
      </w:pPr>
      <w:r w:rsidRPr="00FB4B4F">
        <w:rPr>
          <w:rFonts w:cs="Times New Roman"/>
          <w:lang w:val="fr"/>
        </w:rPr>
        <w:lastRenderedPageBreak/>
        <w:t>Les partenaires de développement clés dans le domaine de la santé devraient-ils chercher à être impliqués dans les programmes nationaux WASH pour renforcer les résultats de la protection sanitaire et apporter une meilleure cohérence et coordination, et comment devraient-ils s'y employer ?</w:t>
      </w:r>
    </w:p>
    <w:p w14:paraId="52E81C21" w14:textId="77777777" w:rsidR="00686380" w:rsidRPr="00FB4B4F" w:rsidRDefault="00686380" w:rsidP="004059E8">
      <w:pPr>
        <w:numPr>
          <w:ilvl w:val="0"/>
          <w:numId w:val="24"/>
        </w:numPr>
        <w:spacing w:after="0"/>
        <w:ind w:left="360"/>
        <w:rPr>
          <w:rFonts w:cs="Times New Roman"/>
          <w:lang w:val="fr-FR"/>
        </w:rPr>
      </w:pPr>
      <w:r w:rsidRPr="00FB4B4F">
        <w:rPr>
          <w:rFonts w:cs="Times New Roman"/>
          <w:lang w:val="fr"/>
        </w:rPr>
        <w:t>Quels sont les exigences afin de s'assurer que les plans, stratégies et cadres des partenaires de développement sont bien alignés avec les programmations WASH nationales et le contexte local, et que les initiatives censées améliorer les services WASH sont en accord avec les dispositifs et besoins de gouvernance locale ?</w:t>
      </w:r>
    </w:p>
    <w:p w14:paraId="2D8BFE93" w14:textId="77777777" w:rsidR="00686380" w:rsidRPr="00FB4B4F" w:rsidRDefault="00686380" w:rsidP="004059E8">
      <w:pPr>
        <w:numPr>
          <w:ilvl w:val="0"/>
          <w:numId w:val="24"/>
        </w:numPr>
        <w:spacing w:after="0"/>
        <w:ind w:left="360"/>
        <w:rPr>
          <w:rFonts w:cs="Times New Roman"/>
          <w:lang w:val="fr-FR"/>
        </w:rPr>
      </w:pPr>
      <w:r w:rsidRPr="00FB4B4F">
        <w:rPr>
          <w:rFonts w:cs="Times New Roman"/>
          <w:lang w:val="fr"/>
        </w:rPr>
        <w:t>Comment appuyer le processus afin d'obtenir le financement gouvernemental pour les besoins en ressources humaines au niveau national en vue d'appliquer les programmes de surveillance et gestion du risque pour WASH ?</w:t>
      </w:r>
    </w:p>
    <w:p w14:paraId="6EB2060C" w14:textId="4BC4A4B8" w:rsidR="001C53F8" w:rsidRPr="00FB4B4F" w:rsidRDefault="00686380" w:rsidP="004059E8">
      <w:pPr>
        <w:numPr>
          <w:ilvl w:val="0"/>
          <w:numId w:val="24"/>
        </w:numPr>
        <w:spacing w:after="0"/>
        <w:ind w:left="360"/>
        <w:rPr>
          <w:rFonts w:cs="Times New Roman"/>
          <w:lang w:val="fr-FR"/>
        </w:rPr>
      </w:pPr>
      <w:r w:rsidRPr="00FB4B4F">
        <w:rPr>
          <w:rFonts w:cs="Times New Roman"/>
          <w:lang w:val="fr"/>
        </w:rPr>
        <w:t xml:space="preserve">Quel soutien financier et quelle expertise technique sont requis pour la formation du personnel en charge du plan de surveillance et de la gestion du risque et responsables en matière d'audit afin d'exécuter les programmes, les plans de </w:t>
      </w:r>
      <w:r w:rsidR="00AC71D4" w:rsidRPr="00FB4B4F">
        <w:rPr>
          <w:rFonts w:cs="Times New Roman"/>
          <w:lang w:val="fr"/>
        </w:rPr>
        <w:t>mise en œuvre</w:t>
      </w:r>
      <w:r w:rsidRPr="00FB4B4F">
        <w:rPr>
          <w:rFonts w:cs="Times New Roman"/>
          <w:lang w:val="fr"/>
        </w:rPr>
        <w:t xml:space="preserve"> et orienter les communautés et les individus sur les services WASH, et qui sont les mieux placés pour ce faire ?</w:t>
      </w:r>
    </w:p>
    <w:p w14:paraId="3A4EDD98" w14:textId="77777777" w:rsidR="0063515F" w:rsidRPr="00FB4B4F" w:rsidRDefault="0063515F" w:rsidP="00FB4B4F">
      <w:pPr>
        <w:spacing w:after="0"/>
        <w:ind w:left="360"/>
        <w:rPr>
          <w:rFonts w:cs="Times New Roman"/>
          <w:lang w:val="fr-FR"/>
        </w:rPr>
      </w:pPr>
    </w:p>
    <w:p w14:paraId="74C04D52" w14:textId="77777777" w:rsidR="001F4493" w:rsidRDefault="001F4493">
      <w:pPr>
        <w:spacing w:after="200" w:line="276" w:lineRule="auto"/>
        <w:jc w:val="left"/>
        <w:rPr>
          <w:rFonts w:eastAsiaTheme="majorEastAsia" w:cs="Times New Roman (Headings CS)"/>
          <w:b/>
          <w:bCs/>
          <w:caps/>
          <w:color w:val="000000" w:themeColor="text1"/>
          <w:szCs w:val="28"/>
          <w:lang w:val="fr"/>
        </w:rPr>
      </w:pPr>
      <w:r>
        <w:rPr>
          <w:lang w:val="fr"/>
        </w:rPr>
        <w:br w:type="page"/>
      </w:r>
    </w:p>
    <w:p w14:paraId="3791AB20" w14:textId="7D18251C" w:rsidR="00354464" w:rsidRPr="00224E5D" w:rsidRDefault="00354464" w:rsidP="00FB4B4F">
      <w:pPr>
        <w:pStyle w:val="Heading1"/>
        <w:rPr>
          <w:rFonts w:cs="Times New Roman"/>
          <w:lang w:val="fr-FR"/>
        </w:rPr>
      </w:pPr>
      <w:r w:rsidRPr="00224E5D">
        <w:rPr>
          <w:bCs w:val="0"/>
          <w:caps w:val="0"/>
          <w:lang w:val="fr"/>
        </w:rPr>
        <w:lastRenderedPageBreak/>
        <w:t xml:space="preserve">ANNEXE 2 : FEUILLE DE ROUTE PROPOSÉE POUR UNE STRATÉGIE WASH POUR LA SANTÉ </w:t>
      </w:r>
    </w:p>
    <w:p w14:paraId="763C6B8B" w14:textId="77777777" w:rsidR="00E10049" w:rsidRDefault="00E10049" w:rsidP="00804B67">
      <w:pPr>
        <w:spacing w:after="0"/>
        <w:rPr>
          <w:rFonts w:cs="Times New Roman"/>
          <w:b/>
          <w:bCs/>
          <w:lang w:val="fr"/>
        </w:rPr>
      </w:pPr>
    </w:p>
    <w:p w14:paraId="6A5EBD6B" w14:textId="77777777" w:rsidR="00354464" w:rsidRPr="00FB4B4F" w:rsidRDefault="00354464" w:rsidP="00804B67">
      <w:pPr>
        <w:spacing w:after="0"/>
        <w:rPr>
          <w:rFonts w:cs="Times New Roman"/>
        </w:rPr>
      </w:pPr>
      <w:r w:rsidRPr="00FB4B4F">
        <w:rPr>
          <w:rFonts w:cs="Times New Roman"/>
          <w:b/>
          <w:bCs/>
          <w:lang w:val="fr"/>
        </w:rPr>
        <w:t xml:space="preserve">2019 : </w:t>
      </w:r>
    </w:p>
    <w:p w14:paraId="4F95A70F" w14:textId="04BFBCB1" w:rsidR="00354464" w:rsidRPr="00FB4B4F" w:rsidRDefault="00627EFF" w:rsidP="003621E9">
      <w:pPr>
        <w:pStyle w:val="ListParagraph"/>
        <w:numPr>
          <w:ilvl w:val="0"/>
          <w:numId w:val="9"/>
        </w:numPr>
        <w:spacing w:after="0"/>
        <w:ind w:left="426"/>
        <w:rPr>
          <w:lang w:val="fr-FR"/>
        </w:rPr>
      </w:pPr>
      <w:r w:rsidRPr="00FB4B4F">
        <w:rPr>
          <w:lang w:val="fr"/>
        </w:rPr>
        <w:t>Les ministres de la santé des pays océaniens adoptent la feuille de route pour une Stratégie océanienne WASH pour la santé (13 </w:t>
      </w:r>
      <w:r w:rsidRPr="00FB4B4F">
        <w:rPr>
          <w:vertAlign w:val="superscript"/>
          <w:lang w:val="fr"/>
        </w:rPr>
        <w:t xml:space="preserve">e </w:t>
      </w:r>
      <w:r w:rsidRPr="00FB4B4F">
        <w:rPr>
          <w:lang w:val="fr"/>
        </w:rPr>
        <w:t>Réunion des ministres de la santé des pays océaniens – août 2019).</w:t>
      </w:r>
    </w:p>
    <w:p w14:paraId="3B36C796" w14:textId="2DDD812D" w:rsidR="00354464" w:rsidRPr="00FB4B4F" w:rsidRDefault="00935BAD" w:rsidP="00804B67">
      <w:pPr>
        <w:pStyle w:val="ListParagraph"/>
        <w:numPr>
          <w:ilvl w:val="0"/>
          <w:numId w:val="9"/>
        </w:numPr>
        <w:spacing w:after="0"/>
        <w:ind w:left="426"/>
        <w:rPr>
          <w:lang w:val="fr-FR"/>
        </w:rPr>
      </w:pPr>
      <w:r w:rsidRPr="00FB4B4F">
        <w:rPr>
          <w:lang w:val="fr"/>
        </w:rPr>
        <w:t>Organiser des consultations nationales et régionales afin d'identifier une voie claire en vue de l'élaboration d'une Stratégie océanienne WASH pour la santé.</w:t>
      </w:r>
    </w:p>
    <w:p w14:paraId="3F9396DD" w14:textId="0F38F4A7" w:rsidR="00354464" w:rsidRPr="00FB4B4F" w:rsidRDefault="00935BAD" w:rsidP="00804B67">
      <w:pPr>
        <w:pStyle w:val="ListParagraph"/>
        <w:numPr>
          <w:ilvl w:val="0"/>
          <w:numId w:val="9"/>
        </w:numPr>
        <w:spacing w:after="0"/>
        <w:ind w:left="426"/>
        <w:rPr>
          <w:lang w:val="fr-FR"/>
        </w:rPr>
      </w:pPr>
      <w:r w:rsidRPr="00FB4B4F">
        <w:rPr>
          <w:lang w:val="fr"/>
        </w:rPr>
        <w:t>Organiser des consultations avec les partenaires de développement afin d'identifier les ressources pour l'élaboration d'une Stratégie océanienne WASH pour la santé.</w:t>
      </w:r>
    </w:p>
    <w:p w14:paraId="1C0F802B" w14:textId="6F629C50" w:rsidR="00354464" w:rsidRPr="00FB4B4F" w:rsidRDefault="00354464" w:rsidP="00804B67">
      <w:pPr>
        <w:pStyle w:val="ListParagraph"/>
        <w:numPr>
          <w:ilvl w:val="0"/>
          <w:numId w:val="9"/>
        </w:numPr>
        <w:spacing w:after="0"/>
        <w:ind w:left="426"/>
        <w:rPr>
          <w:lang w:val="fr-FR"/>
        </w:rPr>
      </w:pPr>
      <w:r w:rsidRPr="00FB4B4F">
        <w:rPr>
          <w:lang w:val="fr"/>
        </w:rPr>
        <w:t>Établir une base de données claire et précise de la situation à l'aide d'une analyse situationnelle.</w:t>
      </w:r>
    </w:p>
    <w:p w14:paraId="19B4A9F8" w14:textId="35E1C2B7" w:rsidR="00354464" w:rsidRPr="00FB4B4F" w:rsidRDefault="00354464" w:rsidP="00804B67">
      <w:pPr>
        <w:pStyle w:val="ListParagraph"/>
        <w:numPr>
          <w:ilvl w:val="0"/>
          <w:numId w:val="9"/>
        </w:numPr>
        <w:spacing w:after="0"/>
        <w:ind w:left="426"/>
        <w:rPr>
          <w:lang w:val="fr-FR"/>
        </w:rPr>
      </w:pPr>
      <w:r w:rsidRPr="00FB4B4F">
        <w:rPr>
          <w:lang w:val="fr"/>
        </w:rPr>
        <w:t>Déterminer quelles actions sont nécessaires dans les dix prochaines années pour atteindre les objectifs 2030 par l'analyse rétrospective normative.</w:t>
      </w:r>
    </w:p>
    <w:p w14:paraId="42E95959" w14:textId="7E5F9AE5" w:rsidR="00354464" w:rsidRPr="00FB4B4F" w:rsidRDefault="00935BAD" w:rsidP="00804B67">
      <w:pPr>
        <w:pStyle w:val="ListParagraph"/>
        <w:numPr>
          <w:ilvl w:val="0"/>
          <w:numId w:val="9"/>
        </w:numPr>
        <w:spacing w:after="0"/>
        <w:ind w:left="426"/>
        <w:rPr>
          <w:lang w:val="fr-FR"/>
        </w:rPr>
      </w:pPr>
      <w:r w:rsidRPr="00FB4B4F">
        <w:rPr>
          <w:lang w:val="fr"/>
        </w:rPr>
        <w:t>Définir de nouvelles (ou renforcer celles qui existent) priorités régionales et nationales en utilisant les informations de base et les résultats de l'analyse rétrospective.</w:t>
      </w:r>
    </w:p>
    <w:p w14:paraId="0D158566" w14:textId="52651418" w:rsidR="00354464" w:rsidRPr="00FB4B4F" w:rsidRDefault="00354464" w:rsidP="003621E9">
      <w:pPr>
        <w:pStyle w:val="ListParagraph"/>
        <w:numPr>
          <w:ilvl w:val="0"/>
          <w:numId w:val="9"/>
        </w:numPr>
        <w:spacing w:after="0"/>
        <w:ind w:left="426"/>
        <w:rPr>
          <w:lang w:val="fr-FR"/>
        </w:rPr>
      </w:pPr>
      <w:r w:rsidRPr="00FB4B4F">
        <w:rPr>
          <w:lang w:val="fr"/>
        </w:rPr>
        <w:t>Les ministres de la santé des pays océaniens conviennent des priorités régionales et nationales (70</w:t>
      </w:r>
      <w:r w:rsidRPr="00FB4B4F">
        <w:rPr>
          <w:vertAlign w:val="superscript"/>
          <w:lang w:val="fr"/>
        </w:rPr>
        <w:t>e</w:t>
      </w:r>
      <w:r w:rsidRPr="00FB4B4F">
        <w:rPr>
          <w:lang w:val="fr"/>
        </w:rPr>
        <w:t xml:space="preserve"> session du Comité régional de l'OMS pour le Pacifique occidental – octobre 2019).</w:t>
      </w:r>
    </w:p>
    <w:p w14:paraId="0DAB5A46" w14:textId="77777777" w:rsidR="00354464" w:rsidRPr="00FB4B4F" w:rsidRDefault="00354464" w:rsidP="00804B67">
      <w:pPr>
        <w:spacing w:after="0"/>
        <w:rPr>
          <w:lang w:val="fr-FR"/>
        </w:rPr>
      </w:pPr>
    </w:p>
    <w:p w14:paraId="01B2D619" w14:textId="77777777" w:rsidR="00354464" w:rsidRPr="00FB4B4F" w:rsidRDefault="00354464" w:rsidP="00804B67">
      <w:pPr>
        <w:spacing w:after="0"/>
        <w:rPr>
          <w:rFonts w:cs="Times New Roman"/>
          <w:b/>
        </w:rPr>
      </w:pPr>
      <w:r w:rsidRPr="00FB4B4F">
        <w:rPr>
          <w:rFonts w:cs="Times New Roman"/>
          <w:b/>
          <w:bCs/>
          <w:lang w:val="fr"/>
        </w:rPr>
        <w:t xml:space="preserve">2020 : </w:t>
      </w:r>
    </w:p>
    <w:p w14:paraId="44CC2611" w14:textId="6F15B71E" w:rsidR="00354464" w:rsidRPr="00FB4B4F" w:rsidRDefault="00354464" w:rsidP="00804B67">
      <w:pPr>
        <w:pStyle w:val="ListParagraph"/>
        <w:numPr>
          <w:ilvl w:val="0"/>
          <w:numId w:val="9"/>
        </w:numPr>
        <w:spacing w:after="0"/>
        <w:ind w:left="426"/>
        <w:rPr>
          <w:lang w:val="fr-FR"/>
        </w:rPr>
      </w:pPr>
      <w:r w:rsidRPr="00FB4B4F">
        <w:rPr>
          <w:lang w:val="fr"/>
        </w:rPr>
        <w:t>Synthèse des priorités et objectifs nationaux.</w:t>
      </w:r>
    </w:p>
    <w:p w14:paraId="66DD41BA" w14:textId="79E587AC" w:rsidR="00354464" w:rsidRPr="00FB4B4F" w:rsidRDefault="00354464" w:rsidP="00804B67">
      <w:pPr>
        <w:pStyle w:val="ListParagraph"/>
        <w:numPr>
          <w:ilvl w:val="0"/>
          <w:numId w:val="9"/>
        </w:numPr>
        <w:spacing w:after="0"/>
        <w:ind w:left="426"/>
        <w:rPr>
          <w:lang w:val="fr-FR"/>
        </w:rPr>
      </w:pPr>
      <w:r w:rsidRPr="00FB4B4F">
        <w:rPr>
          <w:lang w:val="fr"/>
        </w:rPr>
        <w:t>Établir des comités de coordination nationaux des services WASH.</w:t>
      </w:r>
    </w:p>
    <w:p w14:paraId="512F6E76" w14:textId="4995A3E6" w:rsidR="00354464" w:rsidRPr="00FB4B4F" w:rsidRDefault="00354464" w:rsidP="00804B67">
      <w:pPr>
        <w:pStyle w:val="ListParagraph"/>
        <w:numPr>
          <w:ilvl w:val="0"/>
          <w:numId w:val="9"/>
        </w:numPr>
        <w:spacing w:after="0"/>
        <w:ind w:left="426"/>
        <w:rPr>
          <w:lang w:val="fr-FR"/>
        </w:rPr>
      </w:pPr>
      <w:r w:rsidRPr="00FB4B4F">
        <w:rPr>
          <w:lang w:val="fr"/>
        </w:rPr>
        <w:t>Faciliter le dialogue transversal par le biais des comités de coordination WASH afin d'identifier les orientations stratégiques alignées sur les politiques, plans et stratégies existants et émergeants au niveau régional.</w:t>
      </w:r>
    </w:p>
    <w:p w14:paraId="23AD824E" w14:textId="22548F25" w:rsidR="00354464" w:rsidRPr="00FB4B4F" w:rsidRDefault="00354464" w:rsidP="00804B67">
      <w:pPr>
        <w:pStyle w:val="ListParagraph"/>
        <w:numPr>
          <w:ilvl w:val="0"/>
          <w:numId w:val="9"/>
        </w:numPr>
        <w:spacing w:after="0"/>
        <w:ind w:left="426"/>
        <w:rPr>
          <w:lang w:val="fr-FR"/>
        </w:rPr>
      </w:pPr>
      <w:r w:rsidRPr="00FB4B4F">
        <w:rPr>
          <w:lang w:val="fr"/>
        </w:rPr>
        <w:t xml:space="preserve">Les </w:t>
      </w:r>
      <w:r w:rsidR="0008147A" w:rsidRPr="00FB4B4F">
        <w:rPr>
          <w:lang w:val="fr"/>
        </w:rPr>
        <w:t>professionnels</w:t>
      </w:r>
      <w:r w:rsidRPr="00FB4B4F">
        <w:rPr>
          <w:lang w:val="fr"/>
        </w:rPr>
        <w:t xml:space="preserve"> de la santé environnementale des </w:t>
      </w:r>
      <w:r w:rsidR="004708BD" w:rsidRPr="00FB4B4F">
        <w:rPr>
          <w:lang w:val="fr"/>
        </w:rPr>
        <w:t>États et Territoires insulaires du Pacifique</w:t>
      </w:r>
      <w:r w:rsidRPr="00FB4B4F">
        <w:rPr>
          <w:lang w:val="fr"/>
        </w:rPr>
        <w:t xml:space="preserve"> proposent un cadre pour une Stratégie océanienne WASH pour la santé (Nadi 3 Réunion – mars 2020).</w:t>
      </w:r>
    </w:p>
    <w:p w14:paraId="526CB138" w14:textId="21044E8B" w:rsidR="00354464" w:rsidRPr="00FB4B4F" w:rsidRDefault="00354464" w:rsidP="00804B67">
      <w:pPr>
        <w:pStyle w:val="ListParagraph"/>
        <w:numPr>
          <w:ilvl w:val="0"/>
          <w:numId w:val="9"/>
        </w:numPr>
        <w:spacing w:after="0"/>
        <w:ind w:left="426"/>
        <w:rPr>
          <w:lang w:val="fr-FR"/>
        </w:rPr>
      </w:pPr>
      <w:r w:rsidRPr="00FB4B4F">
        <w:rPr>
          <w:lang w:val="fr"/>
        </w:rPr>
        <w:t xml:space="preserve">Élaborer une version préliminaire de la Stratégie océanienne WASH pour la santé en consultation avec les </w:t>
      </w:r>
      <w:r w:rsidR="004708BD" w:rsidRPr="00FB4B4F">
        <w:rPr>
          <w:lang w:val="fr"/>
        </w:rPr>
        <w:t>États et Territoires insulaires du Pacifique</w:t>
      </w:r>
      <w:r w:rsidRPr="00FB4B4F">
        <w:rPr>
          <w:lang w:val="fr"/>
        </w:rPr>
        <w:t xml:space="preserve"> et les partenaires de développement, en s'appuyant sur les concepts du régionalisme dans le Pacifique et de ‘ne laisser personne de côté’.</w:t>
      </w:r>
    </w:p>
    <w:p w14:paraId="2ED784BE" w14:textId="77F263E7" w:rsidR="00354464" w:rsidRPr="00FB4B4F" w:rsidRDefault="00354464" w:rsidP="00804B67">
      <w:pPr>
        <w:pStyle w:val="ListParagraph"/>
        <w:numPr>
          <w:ilvl w:val="0"/>
          <w:numId w:val="9"/>
        </w:numPr>
        <w:spacing w:after="0"/>
        <w:ind w:left="426"/>
        <w:rPr>
          <w:lang w:val="fr-FR"/>
        </w:rPr>
      </w:pPr>
      <w:r w:rsidRPr="00FB4B4F">
        <w:rPr>
          <w:lang w:val="fr"/>
        </w:rPr>
        <w:t>Les ministres de la santé des pays océaniens conviennent d'examiner la version préliminaire de la Stratégie océanienne WASH pour la santé (71</w:t>
      </w:r>
      <w:r w:rsidRPr="00FB4B4F">
        <w:rPr>
          <w:vertAlign w:val="superscript"/>
          <w:lang w:val="fr"/>
        </w:rPr>
        <w:t>e</w:t>
      </w:r>
      <w:r w:rsidRPr="00FB4B4F">
        <w:rPr>
          <w:lang w:val="fr"/>
        </w:rPr>
        <w:t xml:space="preserve"> session du Comité régional de l'OMS pour le Pacifique occidental – Octobre 2020).</w:t>
      </w:r>
    </w:p>
    <w:p w14:paraId="1799D514" w14:textId="77777777" w:rsidR="00804B67" w:rsidRPr="00FB4B4F" w:rsidRDefault="00804B67" w:rsidP="00804B67">
      <w:pPr>
        <w:pStyle w:val="ListParagraph"/>
        <w:spacing w:after="0"/>
        <w:ind w:left="426"/>
        <w:rPr>
          <w:lang w:val="fr-FR"/>
        </w:rPr>
      </w:pPr>
    </w:p>
    <w:p w14:paraId="763BF52D" w14:textId="77777777" w:rsidR="00354464" w:rsidRPr="00FB4B4F" w:rsidRDefault="00354464" w:rsidP="00804B67">
      <w:pPr>
        <w:spacing w:after="0"/>
        <w:rPr>
          <w:rFonts w:cs="Times New Roman"/>
          <w:b/>
        </w:rPr>
      </w:pPr>
      <w:r w:rsidRPr="00FB4B4F">
        <w:rPr>
          <w:rFonts w:cs="Times New Roman"/>
          <w:b/>
          <w:bCs/>
          <w:lang w:val="fr"/>
        </w:rPr>
        <w:t>2021 :</w:t>
      </w:r>
    </w:p>
    <w:p w14:paraId="5FFDAAB5" w14:textId="11A88127" w:rsidR="00804B67" w:rsidRPr="00E15E1F" w:rsidRDefault="00354464" w:rsidP="00342A6C">
      <w:pPr>
        <w:pStyle w:val="ListParagraph"/>
        <w:numPr>
          <w:ilvl w:val="0"/>
          <w:numId w:val="7"/>
        </w:numPr>
        <w:ind w:left="360"/>
        <w:rPr>
          <w:lang w:val="fr-FR"/>
        </w:rPr>
      </w:pPr>
      <w:r w:rsidRPr="00FB4B4F">
        <w:rPr>
          <w:lang w:val="fr"/>
        </w:rPr>
        <w:t>Affiner la version préliminaire de la Stratégie océanienne WASH pour la santé sur la base d'un retour d'information des ministres de la santé des pays océaniens et la soumettre pour adoption lors de la 14 </w:t>
      </w:r>
      <w:r w:rsidRPr="00FB4B4F">
        <w:rPr>
          <w:vertAlign w:val="superscript"/>
          <w:lang w:val="fr"/>
        </w:rPr>
        <w:t>e</w:t>
      </w:r>
      <w:r w:rsidRPr="00FB4B4F">
        <w:rPr>
          <w:lang w:val="fr"/>
        </w:rPr>
        <w:t xml:space="preserve"> Réunion des ministres de la santé des pays </w:t>
      </w:r>
      <w:r w:rsidR="0008147A" w:rsidRPr="00FB4B4F">
        <w:rPr>
          <w:lang w:val="fr"/>
        </w:rPr>
        <w:t>océaniens.</w:t>
      </w:r>
    </w:p>
    <w:p w14:paraId="2B4308E0" w14:textId="77777777" w:rsidR="00354464" w:rsidRPr="00F2587F" w:rsidRDefault="00354464" w:rsidP="00C45342">
      <w:pPr>
        <w:spacing w:after="0"/>
        <w:rPr>
          <w:rFonts w:cs="Times New Roman"/>
          <w:lang w:val="fr-FR"/>
        </w:rPr>
      </w:pPr>
    </w:p>
    <w:sectPr w:rsidR="00354464" w:rsidRPr="00F2587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ADCB6" w14:textId="77777777" w:rsidR="00D370A0" w:rsidRDefault="00D370A0" w:rsidP="00FD5250">
      <w:pPr>
        <w:spacing w:after="0" w:line="240" w:lineRule="auto"/>
      </w:pPr>
      <w:r>
        <w:separator/>
      </w:r>
    </w:p>
  </w:endnote>
  <w:endnote w:type="continuationSeparator" w:id="0">
    <w:p w14:paraId="2AA534CC" w14:textId="77777777" w:rsidR="00D370A0" w:rsidRDefault="00D370A0" w:rsidP="00FD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Headings CS)">
    <w:altName w:val="Times New Roman"/>
    <w:charset w:val="00"/>
    <w:family w:val="roman"/>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1E96A" w14:textId="77777777" w:rsidR="00F33D9A" w:rsidRDefault="00F33D9A">
    <w:pPr>
      <w:pStyle w:val="Footer"/>
    </w:pPr>
  </w:p>
  <w:p w14:paraId="1CD4598F" w14:textId="77777777" w:rsidR="00F33D9A" w:rsidRDefault="00F33D9A">
    <w:pPr>
      <w:pStyle w:val="Footer"/>
    </w:pPr>
  </w:p>
  <w:p w14:paraId="197C7275" w14:textId="77777777" w:rsidR="00F33D9A" w:rsidRDefault="00F33D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653F8" w14:textId="77777777" w:rsidR="00D370A0" w:rsidRDefault="00D370A0" w:rsidP="00FD5250">
      <w:pPr>
        <w:spacing w:after="0" w:line="240" w:lineRule="auto"/>
      </w:pPr>
      <w:r>
        <w:separator/>
      </w:r>
    </w:p>
  </w:footnote>
  <w:footnote w:type="continuationSeparator" w:id="0">
    <w:p w14:paraId="4B5ACAB5" w14:textId="77777777" w:rsidR="00D370A0" w:rsidRDefault="00D370A0" w:rsidP="00FD5250">
      <w:pPr>
        <w:spacing w:after="0" w:line="240" w:lineRule="auto"/>
      </w:pPr>
      <w:r>
        <w:continuationSeparator/>
      </w:r>
    </w:p>
  </w:footnote>
  <w:footnote w:id="1">
    <w:p w14:paraId="0A77C9E1" w14:textId="086F6C8B" w:rsidR="00F33D9A" w:rsidRPr="00F2587F" w:rsidRDefault="00F33D9A" w:rsidP="00342A6C">
      <w:pPr>
        <w:pStyle w:val="FootnoteText"/>
        <w:spacing w:afterLines="40" w:after="96"/>
        <w:rPr>
          <w:rFonts w:eastAsia="Courier New" w:cs="Times New Roman"/>
          <w:color w:val="000000"/>
          <w:sz w:val="18"/>
          <w:szCs w:val="18"/>
          <w:lang w:val="fr-FR"/>
        </w:rPr>
      </w:pPr>
      <w:r w:rsidRPr="00FB4B4F">
        <w:rPr>
          <w:rStyle w:val="FootnoteReference"/>
          <w:rFonts w:cs="Times New Roman"/>
          <w:sz w:val="18"/>
          <w:szCs w:val="18"/>
          <w:lang w:val="fr"/>
        </w:rPr>
        <w:footnoteRef/>
      </w:r>
      <w:r w:rsidRPr="00FB4B4F">
        <w:rPr>
          <w:sz w:val="18"/>
          <w:szCs w:val="18"/>
          <w:lang w:val="fr"/>
        </w:rPr>
        <w:t xml:space="preserve"> Financer l'accès universel à l'assainissement et à l'hygiène dans le cadre du rapport ODD Analyse et évaluation mondiale de l’ONU-Eau sur l’assainissement (GLASS). Genève : Organisation mondiale de la </w:t>
      </w:r>
      <w:r w:rsidR="00961298" w:rsidRPr="00FB4B4F">
        <w:rPr>
          <w:sz w:val="18"/>
          <w:szCs w:val="18"/>
          <w:lang w:val="fr"/>
        </w:rPr>
        <w:t>Santé ;</w:t>
      </w:r>
      <w:r w:rsidRPr="00FB4B4F">
        <w:rPr>
          <w:sz w:val="18"/>
          <w:szCs w:val="18"/>
          <w:lang w:val="fr"/>
        </w:rPr>
        <w:t xml:space="preserve"> 2017 (</w:t>
      </w:r>
      <w:hyperlink r:id="rId1" w:history="1">
        <w:r w:rsidRPr="00FB4B4F">
          <w:rPr>
            <w:color w:val="000000"/>
            <w:sz w:val="18"/>
            <w:szCs w:val="18"/>
            <w:lang w:val="fr"/>
          </w:rPr>
          <w:t>http://apps.who.int/iris/bitstream/10665/254999/1/9789241512190-eng.pdf?ua=1</w:t>
        </w:r>
      </w:hyperlink>
      <w:r w:rsidRPr="00FB4B4F">
        <w:rPr>
          <w:color w:val="000000"/>
          <w:sz w:val="18"/>
          <w:szCs w:val="18"/>
          <w:lang w:val="fr"/>
        </w:rPr>
        <w:t xml:space="preserve"> p.2, </w:t>
      </w:r>
      <w:proofErr w:type="spellStart"/>
      <w:r w:rsidRPr="00FB4B4F">
        <w:rPr>
          <w:color w:val="000000"/>
          <w:sz w:val="18"/>
          <w:szCs w:val="18"/>
          <w:lang w:val="fr"/>
        </w:rPr>
        <w:t>accèdé</w:t>
      </w:r>
      <w:proofErr w:type="spellEnd"/>
      <w:r w:rsidRPr="00FB4B4F">
        <w:rPr>
          <w:color w:val="000000"/>
          <w:sz w:val="18"/>
          <w:szCs w:val="18"/>
          <w:lang w:val="fr"/>
        </w:rPr>
        <w:t xml:space="preserve"> le 13 juin 2019).</w:t>
      </w:r>
    </w:p>
  </w:footnote>
  <w:footnote w:id="2">
    <w:p w14:paraId="47366AC7" w14:textId="50C1B26D" w:rsidR="00B84DD5" w:rsidRPr="00FB4B4F" w:rsidRDefault="00B84DD5" w:rsidP="00FB4B4F">
      <w:pPr>
        <w:pStyle w:val="FootnoteText"/>
        <w:spacing w:after="240"/>
        <w:rPr>
          <w:sz w:val="18"/>
          <w:szCs w:val="18"/>
          <w:lang w:val="fr-FR"/>
        </w:rPr>
      </w:pPr>
      <w:r w:rsidRPr="00FB4B4F">
        <w:rPr>
          <w:rStyle w:val="FootnoteReference"/>
          <w:sz w:val="18"/>
          <w:szCs w:val="18"/>
        </w:rPr>
        <w:footnoteRef/>
      </w:r>
      <w:r w:rsidRPr="0092661D">
        <w:rPr>
          <w:sz w:val="18"/>
          <w:szCs w:val="18"/>
          <w:lang w:val="fr-FR"/>
        </w:rPr>
        <w:t xml:space="preserve"> </w:t>
      </w:r>
      <w:r w:rsidR="00B04EFF" w:rsidRPr="0092661D">
        <w:rPr>
          <w:color w:val="000000" w:themeColor="text1"/>
          <w:sz w:val="18"/>
          <w:szCs w:val="18"/>
          <w:lang w:val="fr-FR"/>
        </w:rPr>
        <w:t>Ré</w:t>
      </w:r>
      <w:r w:rsidRPr="0092661D">
        <w:rPr>
          <w:color w:val="000000" w:themeColor="text1"/>
          <w:sz w:val="18"/>
          <w:szCs w:val="18"/>
          <w:lang w:val="fr-FR"/>
        </w:rPr>
        <w:t xml:space="preserve">solution A/RES/69/15. </w:t>
      </w:r>
      <w:r w:rsidR="00E30A75" w:rsidRPr="00FB4B4F">
        <w:rPr>
          <w:color w:val="000000" w:themeColor="text1"/>
          <w:sz w:val="18"/>
          <w:szCs w:val="18"/>
          <w:lang w:val="fr-FR"/>
        </w:rPr>
        <w:t>Les Modalités d'action accélérées des petits États insulaires en développement (Orientations de Samoa)</w:t>
      </w:r>
      <w:r w:rsidRPr="00FB4B4F">
        <w:rPr>
          <w:color w:val="000000" w:themeColor="text1"/>
          <w:sz w:val="18"/>
          <w:szCs w:val="18"/>
          <w:lang w:val="fr-FR"/>
        </w:rPr>
        <w:t xml:space="preserve">. </w:t>
      </w:r>
      <w:r w:rsidR="00E30A75" w:rsidRPr="00FB4B4F">
        <w:rPr>
          <w:color w:val="000000" w:themeColor="text1"/>
          <w:sz w:val="18"/>
          <w:szCs w:val="18"/>
          <w:lang w:val="fr-FR"/>
        </w:rPr>
        <w:t>A la</w:t>
      </w:r>
      <w:r w:rsidRPr="00FB4B4F">
        <w:rPr>
          <w:color w:val="000000" w:themeColor="text1"/>
          <w:sz w:val="18"/>
          <w:szCs w:val="18"/>
          <w:lang w:val="fr-FR"/>
        </w:rPr>
        <w:t xml:space="preserve">: </w:t>
      </w:r>
      <w:r w:rsidR="00A32E83" w:rsidRPr="00FB4B4F">
        <w:rPr>
          <w:color w:val="000000" w:themeColor="text1"/>
          <w:sz w:val="18"/>
          <w:szCs w:val="18"/>
          <w:lang w:val="fr-FR"/>
        </w:rPr>
        <w:t>Assemblée générale des Nations Unies, 2014</w:t>
      </w:r>
      <w:r w:rsidRPr="00FB4B4F">
        <w:rPr>
          <w:color w:val="000000" w:themeColor="text1"/>
          <w:sz w:val="18"/>
          <w:szCs w:val="18"/>
          <w:lang w:val="fr-FR"/>
        </w:rPr>
        <w:t xml:space="preserve"> </w:t>
      </w:r>
      <w:r w:rsidRPr="00FB4B4F">
        <w:rPr>
          <w:rStyle w:val="Hyperlink"/>
          <w:color w:val="000000" w:themeColor="text1"/>
          <w:sz w:val="18"/>
          <w:szCs w:val="18"/>
          <w:lang w:val="fr-FR"/>
        </w:rPr>
        <w:t>(</w:t>
      </w:r>
      <w:r w:rsidR="00A32E83" w:rsidRPr="00FB4B4F">
        <w:rPr>
          <w:sz w:val="18"/>
          <w:szCs w:val="18"/>
          <w:lang w:val="fr-FR"/>
        </w:rPr>
        <w:t>https://undocs.org/fr/A/RES/69/15</w:t>
      </w:r>
      <w:r w:rsidRPr="00FB4B4F">
        <w:rPr>
          <w:rStyle w:val="Hyperlink"/>
          <w:color w:val="000000" w:themeColor="text1"/>
          <w:sz w:val="18"/>
          <w:szCs w:val="18"/>
          <w:u w:val="none"/>
          <w:lang w:val="fr-FR"/>
        </w:rPr>
        <w:t xml:space="preserve">, </w:t>
      </w:r>
      <w:r w:rsidR="00B5751E" w:rsidRPr="001A65F0">
        <w:rPr>
          <w:color w:val="000000" w:themeColor="text1"/>
          <w:sz w:val="18"/>
          <w:szCs w:val="18"/>
          <w:lang w:val="fr"/>
        </w:rPr>
        <w:t xml:space="preserve">accès </w:t>
      </w:r>
      <w:r w:rsidR="00B04EFF" w:rsidRPr="00B04EFF">
        <w:rPr>
          <w:rStyle w:val="Hyperlink"/>
          <w:color w:val="000000" w:themeColor="text1"/>
          <w:sz w:val="18"/>
          <w:szCs w:val="18"/>
          <w:u w:val="none"/>
          <w:lang w:val="fr-FR"/>
        </w:rPr>
        <w:t>le 13 juin 2019</w:t>
      </w:r>
      <w:r w:rsidRPr="00FB4B4F">
        <w:rPr>
          <w:rStyle w:val="Hyperlink"/>
          <w:color w:val="000000" w:themeColor="text1"/>
          <w:sz w:val="18"/>
          <w:szCs w:val="18"/>
          <w:u w:val="none"/>
          <w:lang w:val="fr-FR"/>
        </w:rPr>
        <w:t>)</w:t>
      </w:r>
    </w:p>
  </w:footnote>
  <w:footnote w:id="3">
    <w:p w14:paraId="35A94BAB" w14:textId="193F17DC" w:rsidR="003E754D" w:rsidRPr="00FB4B4F" w:rsidRDefault="003E754D" w:rsidP="00FB4B4F">
      <w:pPr>
        <w:pStyle w:val="FootnoteText"/>
        <w:spacing w:afterLines="40" w:after="96"/>
        <w:jc w:val="left"/>
        <w:rPr>
          <w:color w:val="000000" w:themeColor="text1"/>
          <w:lang w:val="fr-FR"/>
        </w:rPr>
      </w:pPr>
      <w:r w:rsidRPr="00FB4B4F">
        <w:rPr>
          <w:rStyle w:val="FootnoteReference"/>
          <w:sz w:val="18"/>
          <w:szCs w:val="18"/>
        </w:rPr>
        <w:footnoteRef/>
      </w:r>
      <w:r w:rsidRPr="00FB4B4F">
        <w:rPr>
          <w:sz w:val="18"/>
          <w:szCs w:val="18"/>
          <w:lang w:val="fr-FR"/>
        </w:rPr>
        <w:t xml:space="preserve"> </w:t>
      </w:r>
      <w:r w:rsidR="00CB7725" w:rsidRPr="00FB4B4F">
        <w:rPr>
          <w:rFonts w:cs="Times New Roman"/>
          <w:color w:val="000000" w:themeColor="text1"/>
          <w:sz w:val="18"/>
          <w:szCs w:val="18"/>
          <w:lang w:val="fr-FR"/>
        </w:rPr>
        <w:t xml:space="preserve">Déclaration de </w:t>
      </w:r>
      <w:proofErr w:type="spellStart"/>
      <w:r w:rsidR="00CB7725" w:rsidRPr="00FB4B4F">
        <w:rPr>
          <w:rFonts w:cs="Times New Roman"/>
          <w:color w:val="000000" w:themeColor="text1"/>
          <w:sz w:val="18"/>
          <w:szCs w:val="18"/>
          <w:lang w:val="fr-FR"/>
        </w:rPr>
        <w:t>Yanuca</w:t>
      </w:r>
      <w:proofErr w:type="spellEnd"/>
      <w:r w:rsidR="00CB7725" w:rsidRPr="00FB4B4F">
        <w:rPr>
          <w:rFonts w:cs="Times New Roman"/>
          <w:color w:val="000000" w:themeColor="text1"/>
          <w:sz w:val="18"/>
          <w:szCs w:val="18"/>
          <w:lang w:val="fr-FR"/>
        </w:rPr>
        <w:t xml:space="preserve"> 2015 sur la santé dans les États et Territoires insulaires du Pacifique</w:t>
      </w:r>
      <w:r w:rsidR="00B84DD5" w:rsidRPr="00FB4B4F">
        <w:rPr>
          <w:rFonts w:cs="Times New Roman"/>
          <w:color w:val="000000" w:themeColor="text1"/>
          <w:sz w:val="18"/>
          <w:szCs w:val="18"/>
          <w:lang w:val="fr-FR"/>
        </w:rPr>
        <w:t xml:space="preserve">: </w:t>
      </w:r>
      <w:r w:rsidR="00CB7725" w:rsidRPr="00B04EFF">
        <w:rPr>
          <w:rFonts w:cs="Times New Roman"/>
          <w:color w:val="000000" w:themeColor="text1"/>
          <w:sz w:val="18"/>
          <w:szCs w:val="18"/>
          <w:lang w:val="fr-FR"/>
        </w:rPr>
        <w:t>Onzième Réunion des ministres de la santé des pays océaniens</w:t>
      </w:r>
      <w:r w:rsidR="00B84DD5" w:rsidRPr="00FB4B4F">
        <w:rPr>
          <w:rFonts w:cs="Times New Roman"/>
          <w:color w:val="000000" w:themeColor="text1"/>
          <w:sz w:val="18"/>
          <w:szCs w:val="18"/>
          <w:lang w:val="fr-FR"/>
        </w:rPr>
        <w:t xml:space="preserve">, 15–17 </w:t>
      </w:r>
      <w:r w:rsidR="00CB7725" w:rsidRPr="00FB4B4F">
        <w:rPr>
          <w:rFonts w:cs="Times New Roman"/>
          <w:color w:val="000000" w:themeColor="text1"/>
          <w:sz w:val="18"/>
          <w:szCs w:val="18"/>
          <w:lang w:val="fr-FR"/>
        </w:rPr>
        <w:t>avril</w:t>
      </w:r>
      <w:r w:rsidR="00B84DD5" w:rsidRPr="00FB4B4F">
        <w:rPr>
          <w:rFonts w:cs="Times New Roman"/>
          <w:color w:val="000000" w:themeColor="text1"/>
          <w:sz w:val="18"/>
          <w:szCs w:val="18"/>
          <w:lang w:val="fr-FR"/>
        </w:rPr>
        <w:t xml:space="preserve"> 2015. </w:t>
      </w:r>
      <w:r w:rsidR="00CB7725" w:rsidRPr="00FB4B4F">
        <w:rPr>
          <w:rFonts w:cs="Times New Roman"/>
          <w:color w:val="000000" w:themeColor="text1"/>
          <w:sz w:val="18"/>
          <w:szCs w:val="18"/>
          <w:lang w:val="fr-FR"/>
        </w:rPr>
        <w:t>Manille : Bureau régional de l'OMS pour le Pacifique occidental</w:t>
      </w:r>
      <w:r w:rsidR="00B84DD5" w:rsidRPr="00FB4B4F">
        <w:rPr>
          <w:rFonts w:cs="Times New Roman"/>
          <w:color w:val="000000" w:themeColor="text1"/>
          <w:sz w:val="18"/>
          <w:szCs w:val="18"/>
          <w:lang w:val="fr-FR"/>
        </w:rPr>
        <w:t>; 2015 (</w:t>
      </w:r>
      <w:r w:rsidR="00CB7725" w:rsidRPr="00FB4B4F">
        <w:rPr>
          <w:sz w:val="18"/>
          <w:szCs w:val="18"/>
          <w:lang w:val="fr-FR"/>
        </w:rPr>
        <w:t>http://www.wpro.who.int/southpacific/pic_meeting/2015/phmmdeclaration2015_french_final_.pdf</w:t>
      </w:r>
      <w:r w:rsidR="00B84DD5" w:rsidRPr="00FB4B4F">
        <w:rPr>
          <w:rFonts w:cs="Times New Roman"/>
          <w:color w:val="000000" w:themeColor="text1"/>
          <w:sz w:val="18"/>
          <w:szCs w:val="18"/>
          <w:lang w:val="fr-FR"/>
        </w:rPr>
        <w:t xml:space="preserve">, </w:t>
      </w:r>
      <w:r w:rsidR="00B5751E" w:rsidRPr="001A65F0">
        <w:rPr>
          <w:color w:val="000000" w:themeColor="text1"/>
          <w:sz w:val="18"/>
          <w:szCs w:val="18"/>
          <w:lang w:val="fr"/>
        </w:rPr>
        <w:t xml:space="preserve">accès </w:t>
      </w:r>
      <w:r w:rsidR="00E1012C" w:rsidRPr="00FB4B4F">
        <w:rPr>
          <w:rFonts w:cs="Times New Roman"/>
          <w:color w:val="000000" w:themeColor="text1"/>
          <w:sz w:val="18"/>
          <w:szCs w:val="18"/>
          <w:lang w:val="fr-FR"/>
        </w:rPr>
        <w:t xml:space="preserve">le </w:t>
      </w:r>
      <w:r w:rsidR="00B84DD5" w:rsidRPr="00FB4B4F">
        <w:rPr>
          <w:rFonts w:cs="Times New Roman"/>
          <w:color w:val="000000" w:themeColor="text1"/>
          <w:sz w:val="18"/>
          <w:szCs w:val="18"/>
          <w:lang w:val="fr-FR"/>
        </w:rPr>
        <w:t xml:space="preserve">13 </w:t>
      </w:r>
      <w:r w:rsidR="00E1012C" w:rsidRPr="00FB4B4F">
        <w:rPr>
          <w:rFonts w:cs="Times New Roman"/>
          <w:color w:val="000000" w:themeColor="text1"/>
          <w:sz w:val="18"/>
          <w:szCs w:val="18"/>
          <w:lang w:val="fr-FR"/>
        </w:rPr>
        <w:t>juin</w:t>
      </w:r>
      <w:r w:rsidR="00B84DD5" w:rsidRPr="00FB4B4F">
        <w:rPr>
          <w:rFonts w:cs="Times New Roman"/>
          <w:color w:val="000000" w:themeColor="text1"/>
          <w:sz w:val="18"/>
          <w:szCs w:val="18"/>
          <w:lang w:val="fr-FR"/>
        </w:rPr>
        <w:t xml:space="preserve"> 2019).</w:t>
      </w:r>
      <w:r w:rsidR="00B84DD5" w:rsidRPr="00FB4B4F">
        <w:rPr>
          <w:color w:val="000000" w:themeColor="text1"/>
          <w:sz w:val="18"/>
          <w:szCs w:val="18"/>
          <w:lang w:val="fr-FR"/>
        </w:rPr>
        <w:t xml:space="preserve"> </w:t>
      </w:r>
    </w:p>
  </w:footnote>
  <w:footnote w:id="4">
    <w:p w14:paraId="6419323C" w14:textId="56D27AA5" w:rsidR="00F33D9A" w:rsidRPr="00B5751E" w:rsidRDefault="00F33D9A">
      <w:pPr>
        <w:spacing w:afterLines="40" w:after="96" w:line="240" w:lineRule="auto"/>
        <w:jc w:val="left"/>
        <w:rPr>
          <w:rFonts w:cs="Times New Roman"/>
          <w:color w:val="000000" w:themeColor="text1"/>
          <w:sz w:val="18"/>
          <w:szCs w:val="18"/>
          <w:highlight w:val="yellow"/>
          <w:lang w:val="fr-FR"/>
        </w:rPr>
      </w:pPr>
      <w:r w:rsidRPr="00FB4B4F">
        <w:rPr>
          <w:rStyle w:val="FootnoteReference"/>
          <w:color w:val="000000" w:themeColor="text1"/>
          <w:sz w:val="18"/>
          <w:szCs w:val="18"/>
          <w:lang w:val="fr"/>
        </w:rPr>
        <w:footnoteRef/>
      </w:r>
      <w:r w:rsidRPr="00FB4B4F">
        <w:rPr>
          <w:color w:val="000000" w:themeColor="text1"/>
          <w:sz w:val="18"/>
          <w:szCs w:val="18"/>
          <w:lang w:val="fr"/>
        </w:rPr>
        <w:t xml:space="preserve"> Progrès sur la consommation de l'eau, l'assainissement et l'hygiène : Point d'étape 2017 et bases des ODD. Programme commun OMS/UNICEF de suivi de l’approvisionnement en eau, de l’assainissement et de l’hygiène. Genève : OMS et </w:t>
      </w:r>
      <w:r w:rsidR="004959D2" w:rsidRPr="00FB4B4F">
        <w:rPr>
          <w:color w:val="000000" w:themeColor="text1"/>
          <w:sz w:val="18"/>
          <w:szCs w:val="18"/>
          <w:lang w:val="fr"/>
        </w:rPr>
        <w:t>UNICEF ;</w:t>
      </w:r>
      <w:r w:rsidRPr="00FB4B4F">
        <w:rPr>
          <w:color w:val="000000" w:themeColor="text1"/>
          <w:sz w:val="18"/>
          <w:szCs w:val="18"/>
          <w:lang w:val="fr"/>
        </w:rPr>
        <w:t xml:space="preserve"> 2017 (</w:t>
      </w:r>
      <w:r w:rsidR="00B5751E" w:rsidRPr="00FB4B4F">
        <w:rPr>
          <w:sz w:val="18"/>
          <w:szCs w:val="18"/>
          <w:lang w:val="fr-FR"/>
        </w:rPr>
        <w:t>https://www.who.int/water_sanitation_health/publications/jmp-2017/fr/</w:t>
      </w:r>
      <w:r w:rsidRPr="00FB4B4F">
        <w:rPr>
          <w:color w:val="000000" w:themeColor="text1"/>
          <w:sz w:val="18"/>
          <w:szCs w:val="18"/>
          <w:lang w:val="fr"/>
        </w:rPr>
        <w:t xml:space="preserve">, accès le 13 juin 2019). </w:t>
      </w:r>
    </w:p>
  </w:footnote>
  <w:footnote w:id="5">
    <w:p w14:paraId="3DB0DA3C" w14:textId="67F809BD" w:rsidR="00F33D9A" w:rsidRPr="00F2587F" w:rsidRDefault="00F33D9A">
      <w:pPr>
        <w:spacing w:afterLines="40" w:after="96" w:line="240" w:lineRule="auto"/>
        <w:jc w:val="left"/>
        <w:rPr>
          <w:rFonts w:cs="Times New Roman"/>
          <w:sz w:val="18"/>
          <w:szCs w:val="18"/>
          <w:lang w:val="fr-FR"/>
        </w:rPr>
      </w:pPr>
      <w:r w:rsidRPr="00FB4B4F">
        <w:rPr>
          <w:rStyle w:val="FootnoteReference"/>
          <w:color w:val="000000" w:themeColor="text1"/>
          <w:sz w:val="18"/>
          <w:szCs w:val="18"/>
          <w:lang w:val="fr"/>
        </w:rPr>
        <w:footnoteRef/>
      </w:r>
      <w:r w:rsidRPr="00FB4B4F">
        <w:rPr>
          <w:color w:val="000000" w:themeColor="text1"/>
          <w:sz w:val="18"/>
          <w:szCs w:val="18"/>
          <w:lang w:val="fr"/>
        </w:rPr>
        <w:t xml:space="preserve">Eau potable, assainissement et hygiène dans la région du Pacifique occidental : opportunités et enjeux au seuil de l'ère des ODD. Manille : Bureau régional de l'OMS pour le Pacifique </w:t>
      </w:r>
      <w:r w:rsidR="004959D2" w:rsidRPr="00FB4B4F">
        <w:rPr>
          <w:color w:val="000000" w:themeColor="text1"/>
          <w:sz w:val="18"/>
          <w:szCs w:val="18"/>
          <w:lang w:val="fr"/>
        </w:rPr>
        <w:t>occidental ;</w:t>
      </w:r>
      <w:r w:rsidRPr="00FB4B4F">
        <w:rPr>
          <w:color w:val="000000" w:themeColor="text1"/>
          <w:sz w:val="18"/>
          <w:szCs w:val="18"/>
          <w:lang w:val="fr"/>
        </w:rPr>
        <w:t xml:space="preserve"> 2018 (</w:t>
      </w:r>
      <w:hyperlink r:id="rId2" w:history="1">
        <w:r w:rsidRPr="00FB4B4F">
          <w:rPr>
            <w:rStyle w:val="Hyperlink"/>
            <w:rFonts w:cs="Times New Roman"/>
            <w:color w:val="000000" w:themeColor="text1"/>
            <w:sz w:val="18"/>
            <w:szCs w:val="18"/>
            <w:u w:val="none"/>
            <w:lang w:val="fr"/>
          </w:rPr>
          <w:t>https://iris.wpro.who.int/handle/10665.1/14224</w:t>
        </w:r>
      </w:hyperlink>
      <w:r w:rsidRPr="00FB4B4F">
        <w:rPr>
          <w:color w:val="000000" w:themeColor="text1"/>
          <w:sz w:val="18"/>
          <w:szCs w:val="18"/>
          <w:lang w:val="fr"/>
        </w:rPr>
        <w:t>, accès le 13 juin 2019).</w:t>
      </w:r>
    </w:p>
  </w:footnote>
  <w:footnote w:id="6">
    <w:p w14:paraId="576DB584" w14:textId="7FAE145A" w:rsidR="00F33D9A" w:rsidRPr="00FB4B4F" w:rsidRDefault="00F33D9A">
      <w:pPr>
        <w:pStyle w:val="NoSpacing"/>
        <w:spacing w:afterLines="40" w:after="96"/>
        <w:jc w:val="left"/>
        <w:rPr>
          <w:color w:val="000000" w:themeColor="text1"/>
          <w:lang w:val="fr-FR"/>
        </w:rPr>
      </w:pPr>
      <w:r w:rsidRPr="00FB4B4F">
        <w:rPr>
          <w:rStyle w:val="FootnoteReference"/>
          <w:color w:val="000000" w:themeColor="text1"/>
          <w:lang w:val="fr"/>
        </w:rPr>
        <w:footnoteRef/>
      </w:r>
      <w:r w:rsidRPr="00FB4B4F">
        <w:rPr>
          <w:color w:val="000000" w:themeColor="text1"/>
          <w:sz w:val="18"/>
          <w:szCs w:val="18"/>
          <w:lang w:val="fr"/>
        </w:rPr>
        <w:t>WASH dans les établissements de santé : rapport mondial de la ligne de base. Genève : OMS et UNICEF; 2019 (</w:t>
      </w:r>
      <w:hyperlink r:id="rId3" w:history="1">
        <w:r w:rsidRPr="00FB4B4F">
          <w:rPr>
            <w:rStyle w:val="Hyperlink"/>
            <w:color w:val="000000" w:themeColor="text1"/>
            <w:sz w:val="18"/>
            <w:szCs w:val="18"/>
            <w:u w:val="none"/>
            <w:lang w:val="fr"/>
          </w:rPr>
          <w:t>https://www.unwater.org/publications/wash-in-health-care-facilities-global-baseline-report-2019/</w:t>
        </w:r>
      </w:hyperlink>
      <w:r w:rsidRPr="00FB4B4F">
        <w:rPr>
          <w:color w:val="000000" w:themeColor="text1"/>
          <w:sz w:val="18"/>
          <w:szCs w:val="18"/>
          <w:lang w:val="fr"/>
        </w:rPr>
        <w:t xml:space="preserve">, accès le 13 juin 2019). </w:t>
      </w:r>
    </w:p>
  </w:footnote>
  <w:footnote w:id="7">
    <w:p w14:paraId="0D031157" w14:textId="3D24E188" w:rsidR="00F33D9A" w:rsidRPr="00FB4B4F" w:rsidRDefault="00F33D9A">
      <w:pPr>
        <w:pStyle w:val="FootnoteText"/>
        <w:spacing w:afterLines="40" w:after="96"/>
        <w:rPr>
          <w:rFonts w:cs="Times New Roman"/>
          <w:sz w:val="18"/>
          <w:szCs w:val="18"/>
          <w:lang w:val="fr-FR"/>
        </w:rPr>
      </w:pPr>
      <w:r w:rsidRPr="00FB4B4F">
        <w:rPr>
          <w:rStyle w:val="FootnoteReference"/>
          <w:rFonts w:cs="Times New Roman"/>
          <w:color w:val="000000" w:themeColor="text1"/>
          <w:sz w:val="18"/>
          <w:szCs w:val="18"/>
          <w:lang w:val="fr"/>
        </w:rPr>
        <w:footnoteRef/>
      </w:r>
      <w:r w:rsidRPr="00FB4B4F">
        <w:rPr>
          <w:rFonts w:cs="Times New Roman"/>
          <w:color w:val="000000" w:themeColor="text1"/>
          <w:sz w:val="18"/>
          <w:szCs w:val="18"/>
          <w:lang w:val="fr"/>
        </w:rPr>
        <w:t xml:space="preserve"> Document d'information : l'eau, l'assainissement et l'hygiène. New York : UNICEF ; 2018.</w:t>
      </w:r>
    </w:p>
  </w:footnote>
  <w:footnote w:id="8">
    <w:p w14:paraId="5000F07B" w14:textId="77777777" w:rsidR="004059E8" w:rsidRPr="00F2587F" w:rsidRDefault="004059E8" w:rsidP="00FB4B4F">
      <w:pPr>
        <w:pStyle w:val="CommentText"/>
        <w:jc w:val="left"/>
        <w:rPr>
          <w:color w:val="000000" w:themeColor="text1"/>
          <w:sz w:val="18"/>
          <w:szCs w:val="18"/>
          <w:lang w:val="fr-FR"/>
        </w:rPr>
      </w:pPr>
      <w:r w:rsidRPr="00FB4B4F">
        <w:rPr>
          <w:rStyle w:val="FootnoteReference"/>
          <w:color w:val="000000" w:themeColor="text1"/>
          <w:lang w:val="fr"/>
        </w:rPr>
        <w:footnoteRef/>
      </w:r>
      <w:r w:rsidRPr="00FB4B4F">
        <w:rPr>
          <w:color w:val="000000" w:themeColor="text1"/>
          <w:lang w:val="fr"/>
        </w:rPr>
        <w:t xml:space="preserve"> </w:t>
      </w:r>
      <w:r w:rsidRPr="00FB4B4F">
        <w:rPr>
          <w:color w:val="000000" w:themeColor="text1"/>
          <w:sz w:val="18"/>
          <w:szCs w:val="18"/>
          <w:lang w:val="fr"/>
        </w:rPr>
        <w:t>Résolution A/RES/70/1. Transformer notre monde: le Programme de développement durable à l'horizon 2030. Lors de : 70</w:t>
      </w:r>
      <w:r w:rsidRPr="00FB4B4F">
        <w:rPr>
          <w:color w:val="000000" w:themeColor="text1"/>
          <w:sz w:val="18"/>
          <w:szCs w:val="18"/>
          <w:vertAlign w:val="superscript"/>
          <w:lang w:val="fr"/>
        </w:rPr>
        <w:t>e</w:t>
      </w:r>
      <w:r w:rsidRPr="00FB4B4F">
        <w:rPr>
          <w:color w:val="000000" w:themeColor="text1"/>
          <w:sz w:val="18"/>
          <w:szCs w:val="18"/>
          <w:lang w:val="fr"/>
        </w:rPr>
        <w:t xml:space="preserve"> session de l'Assemblée générale des Nations Unies, 2015 (</w:t>
      </w:r>
      <w:hyperlink r:id="rId4" w:history="1">
        <w:r w:rsidRPr="00FB4B4F">
          <w:rPr>
            <w:rStyle w:val="Hyperlink"/>
            <w:color w:val="000000" w:themeColor="text1"/>
            <w:sz w:val="18"/>
            <w:szCs w:val="18"/>
            <w:u w:val="none"/>
            <w:lang w:val="fr"/>
          </w:rPr>
          <w:t>https://sustainabledevelopment.un.org/post2015/transformingourworld</w:t>
        </w:r>
      </w:hyperlink>
      <w:r w:rsidRPr="00FB4B4F">
        <w:rPr>
          <w:color w:val="000000" w:themeColor="text1"/>
          <w:sz w:val="18"/>
          <w:szCs w:val="18"/>
          <w:lang w:val="fr"/>
        </w:rPr>
        <w:t xml:space="preserve">, </w:t>
      </w:r>
      <w:r w:rsidRPr="00FB4B4F">
        <w:rPr>
          <w:rStyle w:val="Hyperlink"/>
          <w:color w:val="000000" w:themeColor="text1"/>
          <w:sz w:val="18"/>
          <w:szCs w:val="18"/>
          <w:u w:val="none"/>
          <w:lang w:val="fr"/>
        </w:rPr>
        <w:t>accès le 13 juin 2019).</w:t>
      </w:r>
    </w:p>
    <w:p w14:paraId="143BC96C" w14:textId="3E6501D0" w:rsidR="004059E8" w:rsidRPr="00F2587F" w:rsidRDefault="004059E8">
      <w:pPr>
        <w:pStyle w:val="FootnoteText"/>
        <w:rPr>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3B60A" w14:textId="327F7B5D" w:rsidR="00F33D9A" w:rsidRPr="00FB4B4F" w:rsidRDefault="00F33D9A" w:rsidP="006436A2">
    <w:pPr>
      <w:pStyle w:val="Header"/>
      <w:rPr>
        <w:b/>
      </w:rPr>
    </w:pPr>
    <w:r w:rsidRPr="00FB4B4F">
      <w:rPr>
        <w:b/>
        <w:lang w:val="fr"/>
      </w:rPr>
      <w:t>PIC13/</w:t>
    </w:r>
    <w:r w:rsidR="00FA736A">
      <w:rPr>
        <w:b/>
        <w:lang w:val="fr"/>
      </w:rPr>
      <w:t>S6/1</w:t>
    </w:r>
  </w:p>
  <w:p w14:paraId="2ADB53F5" w14:textId="77777777" w:rsidR="00F33D9A" w:rsidRPr="00FB4B4F" w:rsidRDefault="00F33D9A" w:rsidP="006436A2">
    <w:pPr>
      <w:pStyle w:val="Header"/>
      <w:rPr>
        <w:b/>
        <w:noProof/>
      </w:rPr>
    </w:pPr>
    <w:proofErr w:type="gramStart"/>
    <w:r w:rsidRPr="00FB4B4F">
      <w:rPr>
        <w:b/>
        <w:lang w:val="fr"/>
      </w:rPr>
      <w:t>page</w:t>
    </w:r>
    <w:proofErr w:type="gramEnd"/>
    <w:r w:rsidRPr="00FB4B4F">
      <w:rPr>
        <w:b/>
        <w:lang w:val="fr"/>
      </w:rPr>
      <w:t xml:space="preserve"> </w:t>
    </w:r>
    <w:r w:rsidRPr="00FB4B4F">
      <w:rPr>
        <w:b/>
        <w:lang w:val="fr"/>
      </w:rPr>
      <w:fldChar w:fldCharType="begin"/>
    </w:r>
    <w:r w:rsidRPr="00FB4B4F">
      <w:rPr>
        <w:b/>
        <w:lang w:val="fr"/>
      </w:rPr>
      <w:instrText xml:space="preserve"> PAGE   \* MERGEFORMAT </w:instrText>
    </w:r>
    <w:r w:rsidRPr="00FB4B4F">
      <w:rPr>
        <w:b/>
        <w:lang w:val="fr"/>
      </w:rPr>
      <w:fldChar w:fldCharType="separate"/>
    </w:r>
    <w:r w:rsidR="00FA736A">
      <w:rPr>
        <w:b/>
        <w:noProof/>
        <w:lang w:val="fr"/>
      </w:rPr>
      <w:t>14</w:t>
    </w:r>
    <w:r w:rsidRPr="00FB4B4F">
      <w:rPr>
        <w:b/>
        <w:noProof/>
        <w:lang w:val="fr"/>
      </w:rPr>
      <w:fldChar w:fldCharType="end"/>
    </w:r>
  </w:p>
  <w:p w14:paraId="3B30ABEE" w14:textId="77777777" w:rsidR="00F33D9A" w:rsidRDefault="00F33D9A" w:rsidP="006436A2">
    <w:pPr>
      <w:pStyle w:val="Header"/>
      <w:rPr>
        <w:noProof/>
      </w:rPr>
    </w:pPr>
  </w:p>
  <w:p w14:paraId="55409FB4" w14:textId="77777777" w:rsidR="00F33D9A" w:rsidRPr="007608DB" w:rsidRDefault="00F33D9A" w:rsidP="006436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3C295" w14:textId="449E4CC4" w:rsidR="00F33D9A" w:rsidRPr="00FB4B4F" w:rsidRDefault="00F33D9A" w:rsidP="00FB4B4F">
    <w:pPr>
      <w:pStyle w:val="Header"/>
      <w:jc w:val="right"/>
      <w:rPr>
        <w:b/>
      </w:rPr>
    </w:pPr>
    <w:r w:rsidRPr="00FB4B4F">
      <w:rPr>
        <w:b/>
        <w:lang w:val="fr"/>
      </w:rPr>
      <w:t>PIC1</w:t>
    </w:r>
    <w:r w:rsidR="00DF4459" w:rsidRPr="00FB4B4F">
      <w:rPr>
        <w:b/>
        <w:lang w:val="fr"/>
      </w:rPr>
      <w:t>3</w:t>
    </w:r>
    <w:r w:rsidRPr="00FB4B4F">
      <w:rPr>
        <w:b/>
        <w:lang w:val="fr"/>
      </w:rPr>
      <w:t>/</w:t>
    </w:r>
    <w:r w:rsidR="00FA736A">
      <w:rPr>
        <w:b/>
        <w:lang w:val="fr"/>
      </w:rPr>
      <w:t>S6/1</w:t>
    </w:r>
  </w:p>
  <w:p w14:paraId="162C8A60" w14:textId="77777777" w:rsidR="00F33D9A" w:rsidRPr="00FB4B4F" w:rsidRDefault="00F33D9A" w:rsidP="00FB4B4F">
    <w:pPr>
      <w:pStyle w:val="Header"/>
      <w:jc w:val="right"/>
      <w:rPr>
        <w:b/>
        <w:noProof/>
      </w:rPr>
    </w:pPr>
    <w:proofErr w:type="gramStart"/>
    <w:r w:rsidRPr="00FB4B4F">
      <w:rPr>
        <w:b/>
        <w:lang w:val="fr"/>
      </w:rPr>
      <w:t>page</w:t>
    </w:r>
    <w:proofErr w:type="gramEnd"/>
    <w:r w:rsidRPr="00FB4B4F">
      <w:rPr>
        <w:b/>
        <w:lang w:val="fr"/>
      </w:rPr>
      <w:t xml:space="preserve"> </w:t>
    </w:r>
    <w:r w:rsidRPr="00FB4B4F">
      <w:rPr>
        <w:b/>
        <w:lang w:val="fr"/>
      </w:rPr>
      <w:fldChar w:fldCharType="begin"/>
    </w:r>
    <w:r w:rsidRPr="00FB4B4F">
      <w:rPr>
        <w:b/>
        <w:lang w:val="fr"/>
      </w:rPr>
      <w:instrText xml:space="preserve"> PAGE   \* MERGEFORMAT </w:instrText>
    </w:r>
    <w:r w:rsidRPr="00FB4B4F">
      <w:rPr>
        <w:b/>
        <w:lang w:val="fr"/>
      </w:rPr>
      <w:fldChar w:fldCharType="separate"/>
    </w:r>
    <w:r w:rsidR="00FA736A">
      <w:rPr>
        <w:b/>
        <w:noProof/>
        <w:lang w:val="fr"/>
      </w:rPr>
      <w:t>15</w:t>
    </w:r>
    <w:r w:rsidRPr="00FB4B4F">
      <w:rPr>
        <w:b/>
        <w:noProof/>
        <w:lang w:val="fr"/>
      </w:rPr>
      <w:fldChar w:fldCharType="end"/>
    </w:r>
  </w:p>
  <w:p w14:paraId="45C539D9" w14:textId="77777777" w:rsidR="00F33D9A" w:rsidRDefault="00F33D9A" w:rsidP="006436A2">
    <w:pPr>
      <w:pStyle w:val="Header"/>
      <w:rPr>
        <w:noProof/>
      </w:rPr>
    </w:pPr>
  </w:p>
  <w:p w14:paraId="3A4923C8" w14:textId="77777777" w:rsidR="00F33D9A" w:rsidRPr="007608DB" w:rsidRDefault="00F33D9A" w:rsidP="006436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D9A52" w14:textId="39E4FDCA" w:rsidR="00FA736A" w:rsidRDefault="00FA736A" w:rsidP="00FA736A">
    <w:pPr>
      <w:pStyle w:val="Header"/>
      <w:jc w:val="center"/>
    </w:pPr>
    <w:r>
      <w:rPr>
        <w:noProof/>
        <w:lang w:val="en-US" w:eastAsia="en-US"/>
      </w:rPr>
      <w:drawing>
        <wp:inline distT="0" distB="0" distL="0" distR="0" wp14:anchorId="20E9072D" wp14:editId="26C50631">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3F"/>
    <w:multiLevelType w:val="multilevel"/>
    <w:tmpl w:val="9A5E8E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AB6FA1"/>
    <w:multiLevelType w:val="multilevel"/>
    <w:tmpl w:val="D73818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05A7345"/>
    <w:multiLevelType w:val="hybridMultilevel"/>
    <w:tmpl w:val="6FA8E08A"/>
    <w:lvl w:ilvl="0" w:tplc="04090011">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1155158F"/>
    <w:multiLevelType w:val="hybridMultilevel"/>
    <w:tmpl w:val="4E2A2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AF0A28"/>
    <w:multiLevelType w:val="hybridMultilevel"/>
    <w:tmpl w:val="8F58C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D16E77"/>
    <w:multiLevelType w:val="hybridMultilevel"/>
    <w:tmpl w:val="1B52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2331E4"/>
    <w:multiLevelType w:val="hybridMultilevel"/>
    <w:tmpl w:val="1EC84D70"/>
    <w:lvl w:ilvl="0" w:tplc="04090017">
      <w:start w:val="1"/>
      <w:numFmt w:val="lowerLetter"/>
      <w:lvlText w:val="%1)"/>
      <w:lvlJc w:val="left"/>
      <w:pPr>
        <w:ind w:left="1080" w:hanging="360"/>
      </w:pPr>
    </w:lvl>
    <w:lvl w:ilvl="1" w:tplc="14090019" w:tentative="1">
      <w:start w:val="1"/>
      <w:numFmt w:val="lowerLetter"/>
      <w:lvlText w:val="%2."/>
      <w:lvlJc w:val="left"/>
      <w:pPr>
        <w:ind w:left="1920" w:hanging="360"/>
      </w:pPr>
    </w:lvl>
    <w:lvl w:ilvl="2" w:tplc="1409001B" w:tentative="1">
      <w:start w:val="1"/>
      <w:numFmt w:val="lowerRoman"/>
      <w:lvlText w:val="%3."/>
      <w:lvlJc w:val="right"/>
      <w:pPr>
        <w:ind w:left="2640" w:hanging="180"/>
      </w:pPr>
    </w:lvl>
    <w:lvl w:ilvl="3" w:tplc="1409000F" w:tentative="1">
      <w:start w:val="1"/>
      <w:numFmt w:val="decimal"/>
      <w:lvlText w:val="%4."/>
      <w:lvlJc w:val="left"/>
      <w:pPr>
        <w:ind w:left="3360" w:hanging="360"/>
      </w:pPr>
    </w:lvl>
    <w:lvl w:ilvl="4" w:tplc="14090019" w:tentative="1">
      <w:start w:val="1"/>
      <w:numFmt w:val="lowerLetter"/>
      <w:lvlText w:val="%5."/>
      <w:lvlJc w:val="left"/>
      <w:pPr>
        <w:ind w:left="4080" w:hanging="360"/>
      </w:pPr>
    </w:lvl>
    <w:lvl w:ilvl="5" w:tplc="1409001B" w:tentative="1">
      <w:start w:val="1"/>
      <w:numFmt w:val="lowerRoman"/>
      <w:lvlText w:val="%6."/>
      <w:lvlJc w:val="right"/>
      <w:pPr>
        <w:ind w:left="4800" w:hanging="180"/>
      </w:pPr>
    </w:lvl>
    <w:lvl w:ilvl="6" w:tplc="1409000F" w:tentative="1">
      <w:start w:val="1"/>
      <w:numFmt w:val="decimal"/>
      <w:lvlText w:val="%7."/>
      <w:lvlJc w:val="left"/>
      <w:pPr>
        <w:ind w:left="5520" w:hanging="360"/>
      </w:pPr>
    </w:lvl>
    <w:lvl w:ilvl="7" w:tplc="14090019" w:tentative="1">
      <w:start w:val="1"/>
      <w:numFmt w:val="lowerLetter"/>
      <w:lvlText w:val="%8."/>
      <w:lvlJc w:val="left"/>
      <w:pPr>
        <w:ind w:left="6240" w:hanging="360"/>
      </w:pPr>
    </w:lvl>
    <w:lvl w:ilvl="8" w:tplc="1409001B" w:tentative="1">
      <w:start w:val="1"/>
      <w:numFmt w:val="lowerRoman"/>
      <w:lvlText w:val="%9."/>
      <w:lvlJc w:val="right"/>
      <w:pPr>
        <w:ind w:left="6960" w:hanging="180"/>
      </w:pPr>
    </w:lvl>
  </w:abstractNum>
  <w:abstractNum w:abstractNumId="7">
    <w:nsid w:val="2910760D"/>
    <w:multiLevelType w:val="hybridMultilevel"/>
    <w:tmpl w:val="D04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785FCA"/>
    <w:multiLevelType w:val="hybridMultilevel"/>
    <w:tmpl w:val="1244F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FA206C"/>
    <w:multiLevelType w:val="hybridMultilevel"/>
    <w:tmpl w:val="847E777A"/>
    <w:lvl w:ilvl="0" w:tplc="CAEE8D3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70F7AFE"/>
    <w:multiLevelType w:val="hybridMultilevel"/>
    <w:tmpl w:val="ED16F4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743533F"/>
    <w:multiLevelType w:val="hybridMultilevel"/>
    <w:tmpl w:val="EA347E0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nsid w:val="3D790D90"/>
    <w:multiLevelType w:val="hybridMultilevel"/>
    <w:tmpl w:val="26B40CDA"/>
    <w:lvl w:ilvl="0" w:tplc="04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40CE702D"/>
    <w:multiLevelType w:val="hybridMultilevel"/>
    <w:tmpl w:val="90E2CF1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nsid w:val="441C24A1"/>
    <w:multiLevelType w:val="hybridMultilevel"/>
    <w:tmpl w:val="7780E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7B5103"/>
    <w:multiLevelType w:val="multilevel"/>
    <w:tmpl w:val="4E92C4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62C481F"/>
    <w:multiLevelType w:val="hybridMultilevel"/>
    <w:tmpl w:val="56E03236"/>
    <w:lvl w:ilvl="0" w:tplc="04090011">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nsid w:val="47C81548"/>
    <w:multiLevelType w:val="hybridMultilevel"/>
    <w:tmpl w:val="30189950"/>
    <w:lvl w:ilvl="0" w:tplc="08090011">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4C47059E"/>
    <w:multiLevelType w:val="hybridMultilevel"/>
    <w:tmpl w:val="19EE448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nsid w:val="62E82C2C"/>
    <w:multiLevelType w:val="hybridMultilevel"/>
    <w:tmpl w:val="46B26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99400B"/>
    <w:multiLevelType w:val="hybridMultilevel"/>
    <w:tmpl w:val="790C5ED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8F3064"/>
    <w:multiLevelType w:val="hybridMultilevel"/>
    <w:tmpl w:val="559A5D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A96336"/>
    <w:multiLevelType w:val="hybridMultilevel"/>
    <w:tmpl w:val="3B7EB5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7F193387"/>
    <w:multiLevelType w:val="hybridMultilevel"/>
    <w:tmpl w:val="20C44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
  </w:num>
  <w:num w:numId="3">
    <w:abstractNumId w:val="3"/>
  </w:num>
  <w:num w:numId="4">
    <w:abstractNumId w:val="14"/>
  </w:num>
  <w:num w:numId="5">
    <w:abstractNumId w:val="4"/>
  </w:num>
  <w:num w:numId="6">
    <w:abstractNumId w:val="19"/>
  </w:num>
  <w:num w:numId="7">
    <w:abstractNumId w:val="7"/>
  </w:num>
  <w:num w:numId="8">
    <w:abstractNumId w:val="23"/>
  </w:num>
  <w:num w:numId="9">
    <w:abstractNumId w:val="22"/>
  </w:num>
  <w:num w:numId="10">
    <w:abstractNumId w:val="17"/>
  </w:num>
  <w:num w:numId="11">
    <w:abstractNumId w:val="15"/>
  </w:num>
  <w:num w:numId="12">
    <w:abstractNumId w:val="16"/>
  </w:num>
  <w:num w:numId="13">
    <w:abstractNumId w:val="12"/>
  </w:num>
  <w:num w:numId="14">
    <w:abstractNumId w:val="18"/>
  </w:num>
  <w:num w:numId="15">
    <w:abstractNumId w:val="20"/>
  </w:num>
  <w:num w:numId="16">
    <w:abstractNumId w:val="0"/>
  </w:num>
  <w:num w:numId="17">
    <w:abstractNumId w:val="11"/>
  </w:num>
  <w:num w:numId="18">
    <w:abstractNumId w:val="2"/>
  </w:num>
  <w:num w:numId="19">
    <w:abstractNumId w:val="13"/>
  </w:num>
  <w:num w:numId="20">
    <w:abstractNumId w:val="6"/>
  </w:num>
  <w:num w:numId="21">
    <w:abstractNumId w:val="9"/>
  </w:num>
  <w:num w:numId="22">
    <w:abstractNumId w:val="10"/>
  </w:num>
  <w:num w:numId="23">
    <w:abstractNumId w:val="8"/>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ine Bachelier">
    <w15:presenceInfo w15:providerId="Windows Live" w15:userId="241fcd6559284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250"/>
    <w:rsid w:val="00010847"/>
    <w:rsid w:val="000464AF"/>
    <w:rsid w:val="00051B9C"/>
    <w:rsid w:val="000611F2"/>
    <w:rsid w:val="000656B9"/>
    <w:rsid w:val="00073FB4"/>
    <w:rsid w:val="00074F1F"/>
    <w:rsid w:val="00077885"/>
    <w:rsid w:val="000806AC"/>
    <w:rsid w:val="00080F16"/>
    <w:rsid w:val="0008147A"/>
    <w:rsid w:val="00083383"/>
    <w:rsid w:val="00086D44"/>
    <w:rsid w:val="0009605B"/>
    <w:rsid w:val="000964AE"/>
    <w:rsid w:val="000A51FB"/>
    <w:rsid w:val="000A5917"/>
    <w:rsid w:val="000C01D6"/>
    <w:rsid w:val="000C1DCB"/>
    <w:rsid w:val="000D570C"/>
    <w:rsid w:val="000D668E"/>
    <w:rsid w:val="000E6B92"/>
    <w:rsid w:val="000F31AE"/>
    <w:rsid w:val="000F392E"/>
    <w:rsid w:val="0010230D"/>
    <w:rsid w:val="00110061"/>
    <w:rsid w:val="0011612F"/>
    <w:rsid w:val="001231B2"/>
    <w:rsid w:val="001421C6"/>
    <w:rsid w:val="00156CD8"/>
    <w:rsid w:val="00161E8C"/>
    <w:rsid w:val="00174A81"/>
    <w:rsid w:val="00185060"/>
    <w:rsid w:val="001B125B"/>
    <w:rsid w:val="001B1732"/>
    <w:rsid w:val="001B4878"/>
    <w:rsid w:val="001C53F8"/>
    <w:rsid w:val="001C6C87"/>
    <w:rsid w:val="001C7095"/>
    <w:rsid w:val="001D523E"/>
    <w:rsid w:val="001D759F"/>
    <w:rsid w:val="001F3EAE"/>
    <w:rsid w:val="001F4493"/>
    <w:rsid w:val="001F509A"/>
    <w:rsid w:val="00203F82"/>
    <w:rsid w:val="002125C6"/>
    <w:rsid w:val="002140E3"/>
    <w:rsid w:val="0022194D"/>
    <w:rsid w:val="00224E5D"/>
    <w:rsid w:val="00247E08"/>
    <w:rsid w:val="002573FB"/>
    <w:rsid w:val="0026046B"/>
    <w:rsid w:val="00260D8B"/>
    <w:rsid w:val="0027248B"/>
    <w:rsid w:val="0027585A"/>
    <w:rsid w:val="00284C40"/>
    <w:rsid w:val="002917F6"/>
    <w:rsid w:val="00292018"/>
    <w:rsid w:val="002B17C3"/>
    <w:rsid w:val="002B2904"/>
    <w:rsid w:val="002B3D17"/>
    <w:rsid w:val="002B4102"/>
    <w:rsid w:val="002C6759"/>
    <w:rsid w:val="002C6CA0"/>
    <w:rsid w:val="002D1090"/>
    <w:rsid w:val="002D45BB"/>
    <w:rsid w:val="002E49E6"/>
    <w:rsid w:val="00302568"/>
    <w:rsid w:val="003043C6"/>
    <w:rsid w:val="00305BF3"/>
    <w:rsid w:val="00316C50"/>
    <w:rsid w:val="00333154"/>
    <w:rsid w:val="00336AD1"/>
    <w:rsid w:val="00342A6C"/>
    <w:rsid w:val="00345CD3"/>
    <w:rsid w:val="003461C3"/>
    <w:rsid w:val="003461FC"/>
    <w:rsid w:val="00354464"/>
    <w:rsid w:val="003554A3"/>
    <w:rsid w:val="00355B27"/>
    <w:rsid w:val="003621E9"/>
    <w:rsid w:val="0038226F"/>
    <w:rsid w:val="003C662C"/>
    <w:rsid w:val="003E32BE"/>
    <w:rsid w:val="003E6262"/>
    <w:rsid w:val="003E754D"/>
    <w:rsid w:val="003F20A7"/>
    <w:rsid w:val="003F2C91"/>
    <w:rsid w:val="003F3B00"/>
    <w:rsid w:val="003F7170"/>
    <w:rsid w:val="004059E8"/>
    <w:rsid w:val="00405EB5"/>
    <w:rsid w:val="004064F3"/>
    <w:rsid w:val="00444EB6"/>
    <w:rsid w:val="00445DA9"/>
    <w:rsid w:val="00454758"/>
    <w:rsid w:val="004550D3"/>
    <w:rsid w:val="004708BD"/>
    <w:rsid w:val="004959D2"/>
    <w:rsid w:val="004D2E0B"/>
    <w:rsid w:val="004D7287"/>
    <w:rsid w:val="004E324B"/>
    <w:rsid w:val="004E7FE3"/>
    <w:rsid w:val="004F268A"/>
    <w:rsid w:val="004F63FE"/>
    <w:rsid w:val="005067F4"/>
    <w:rsid w:val="00520BFC"/>
    <w:rsid w:val="00523EDE"/>
    <w:rsid w:val="00525285"/>
    <w:rsid w:val="005374D6"/>
    <w:rsid w:val="00540F7E"/>
    <w:rsid w:val="00543912"/>
    <w:rsid w:val="00551C17"/>
    <w:rsid w:val="00577063"/>
    <w:rsid w:val="0058391C"/>
    <w:rsid w:val="00587C75"/>
    <w:rsid w:val="00594B2C"/>
    <w:rsid w:val="005B4B16"/>
    <w:rsid w:val="005C171F"/>
    <w:rsid w:val="005D3E76"/>
    <w:rsid w:val="005F0533"/>
    <w:rsid w:val="005F6F8D"/>
    <w:rsid w:val="00604593"/>
    <w:rsid w:val="00612E55"/>
    <w:rsid w:val="006140BB"/>
    <w:rsid w:val="00621D0A"/>
    <w:rsid w:val="00627EFF"/>
    <w:rsid w:val="0063515F"/>
    <w:rsid w:val="006436A2"/>
    <w:rsid w:val="00652064"/>
    <w:rsid w:val="006557EF"/>
    <w:rsid w:val="00662187"/>
    <w:rsid w:val="00680B51"/>
    <w:rsid w:val="00686380"/>
    <w:rsid w:val="006957FD"/>
    <w:rsid w:val="006A325E"/>
    <w:rsid w:val="006A5B67"/>
    <w:rsid w:val="006C2743"/>
    <w:rsid w:val="006E0E70"/>
    <w:rsid w:val="0070020E"/>
    <w:rsid w:val="007017B5"/>
    <w:rsid w:val="007058BC"/>
    <w:rsid w:val="0071446D"/>
    <w:rsid w:val="00714651"/>
    <w:rsid w:val="00723BC8"/>
    <w:rsid w:val="00741056"/>
    <w:rsid w:val="00755E32"/>
    <w:rsid w:val="00781DBD"/>
    <w:rsid w:val="00791DC0"/>
    <w:rsid w:val="007927AD"/>
    <w:rsid w:val="00794CC2"/>
    <w:rsid w:val="007C3467"/>
    <w:rsid w:val="007E3A57"/>
    <w:rsid w:val="00804B67"/>
    <w:rsid w:val="00804C7B"/>
    <w:rsid w:val="008121B5"/>
    <w:rsid w:val="00815376"/>
    <w:rsid w:val="0083455E"/>
    <w:rsid w:val="00846138"/>
    <w:rsid w:val="00874C59"/>
    <w:rsid w:val="008A1CF7"/>
    <w:rsid w:val="008A641C"/>
    <w:rsid w:val="008B3879"/>
    <w:rsid w:val="008B4F28"/>
    <w:rsid w:val="008B6D9A"/>
    <w:rsid w:val="008D73E7"/>
    <w:rsid w:val="008E7A6B"/>
    <w:rsid w:val="008F68C5"/>
    <w:rsid w:val="0092661D"/>
    <w:rsid w:val="00935BAD"/>
    <w:rsid w:val="009556E6"/>
    <w:rsid w:val="00961298"/>
    <w:rsid w:val="0096167D"/>
    <w:rsid w:val="009647DE"/>
    <w:rsid w:val="009709B3"/>
    <w:rsid w:val="00972CC6"/>
    <w:rsid w:val="009A11CB"/>
    <w:rsid w:val="009A2AD9"/>
    <w:rsid w:val="009A4C24"/>
    <w:rsid w:val="009C7F81"/>
    <w:rsid w:val="009F3257"/>
    <w:rsid w:val="009F5644"/>
    <w:rsid w:val="00A06424"/>
    <w:rsid w:val="00A12C19"/>
    <w:rsid w:val="00A15A0E"/>
    <w:rsid w:val="00A257EB"/>
    <w:rsid w:val="00A327C3"/>
    <w:rsid w:val="00A32E83"/>
    <w:rsid w:val="00A37C30"/>
    <w:rsid w:val="00A403FC"/>
    <w:rsid w:val="00A4412F"/>
    <w:rsid w:val="00A525DA"/>
    <w:rsid w:val="00A56906"/>
    <w:rsid w:val="00A57B5E"/>
    <w:rsid w:val="00A63FE1"/>
    <w:rsid w:val="00AA0D48"/>
    <w:rsid w:val="00AA6808"/>
    <w:rsid w:val="00AC71D4"/>
    <w:rsid w:val="00AD7ABA"/>
    <w:rsid w:val="00AE325C"/>
    <w:rsid w:val="00AE543B"/>
    <w:rsid w:val="00B04EFF"/>
    <w:rsid w:val="00B10142"/>
    <w:rsid w:val="00B22E89"/>
    <w:rsid w:val="00B34BFB"/>
    <w:rsid w:val="00B45B34"/>
    <w:rsid w:val="00B54FE0"/>
    <w:rsid w:val="00B56169"/>
    <w:rsid w:val="00B56EF1"/>
    <w:rsid w:val="00B5751E"/>
    <w:rsid w:val="00B64FD2"/>
    <w:rsid w:val="00B75EDA"/>
    <w:rsid w:val="00B82476"/>
    <w:rsid w:val="00B84DD5"/>
    <w:rsid w:val="00B85E66"/>
    <w:rsid w:val="00BA45C5"/>
    <w:rsid w:val="00BA460C"/>
    <w:rsid w:val="00BA6042"/>
    <w:rsid w:val="00BB7CDB"/>
    <w:rsid w:val="00BD57E4"/>
    <w:rsid w:val="00BE1AD7"/>
    <w:rsid w:val="00BF1911"/>
    <w:rsid w:val="00BF5F00"/>
    <w:rsid w:val="00C03B6F"/>
    <w:rsid w:val="00C04904"/>
    <w:rsid w:val="00C06E46"/>
    <w:rsid w:val="00C07DCC"/>
    <w:rsid w:val="00C26860"/>
    <w:rsid w:val="00C31398"/>
    <w:rsid w:val="00C330DC"/>
    <w:rsid w:val="00C44F38"/>
    <w:rsid w:val="00C45342"/>
    <w:rsid w:val="00C770D6"/>
    <w:rsid w:val="00C90423"/>
    <w:rsid w:val="00CA0EFD"/>
    <w:rsid w:val="00CB24D2"/>
    <w:rsid w:val="00CB6974"/>
    <w:rsid w:val="00CB7725"/>
    <w:rsid w:val="00CD035A"/>
    <w:rsid w:val="00CE154C"/>
    <w:rsid w:val="00CE4F28"/>
    <w:rsid w:val="00D02008"/>
    <w:rsid w:val="00D13D9C"/>
    <w:rsid w:val="00D345DC"/>
    <w:rsid w:val="00D34E91"/>
    <w:rsid w:val="00D370A0"/>
    <w:rsid w:val="00D37D20"/>
    <w:rsid w:val="00D4187F"/>
    <w:rsid w:val="00D42CFA"/>
    <w:rsid w:val="00D5048E"/>
    <w:rsid w:val="00D620D5"/>
    <w:rsid w:val="00D63EDC"/>
    <w:rsid w:val="00D72A68"/>
    <w:rsid w:val="00D764B2"/>
    <w:rsid w:val="00D864B2"/>
    <w:rsid w:val="00DB1438"/>
    <w:rsid w:val="00DC458A"/>
    <w:rsid w:val="00DD284E"/>
    <w:rsid w:val="00DD75E1"/>
    <w:rsid w:val="00DE0169"/>
    <w:rsid w:val="00DF4459"/>
    <w:rsid w:val="00DF65A4"/>
    <w:rsid w:val="00E05D70"/>
    <w:rsid w:val="00E10049"/>
    <w:rsid w:val="00E1012C"/>
    <w:rsid w:val="00E15E1F"/>
    <w:rsid w:val="00E221DA"/>
    <w:rsid w:val="00E30A75"/>
    <w:rsid w:val="00E329A0"/>
    <w:rsid w:val="00E52A17"/>
    <w:rsid w:val="00E6396D"/>
    <w:rsid w:val="00E65BAF"/>
    <w:rsid w:val="00EA5103"/>
    <w:rsid w:val="00ED3105"/>
    <w:rsid w:val="00ED6C66"/>
    <w:rsid w:val="00EE6564"/>
    <w:rsid w:val="00EF1977"/>
    <w:rsid w:val="00EF701A"/>
    <w:rsid w:val="00F01506"/>
    <w:rsid w:val="00F0180C"/>
    <w:rsid w:val="00F16D17"/>
    <w:rsid w:val="00F2587F"/>
    <w:rsid w:val="00F25F08"/>
    <w:rsid w:val="00F3366E"/>
    <w:rsid w:val="00F33D9A"/>
    <w:rsid w:val="00F53E89"/>
    <w:rsid w:val="00F56C54"/>
    <w:rsid w:val="00F627B5"/>
    <w:rsid w:val="00F67012"/>
    <w:rsid w:val="00F70CA2"/>
    <w:rsid w:val="00F70F3B"/>
    <w:rsid w:val="00F71646"/>
    <w:rsid w:val="00F7471F"/>
    <w:rsid w:val="00F813F0"/>
    <w:rsid w:val="00F9554A"/>
    <w:rsid w:val="00F97BE1"/>
    <w:rsid w:val="00FA01DD"/>
    <w:rsid w:val="00FA17CD"/>
    <w:rsid w:val="00FA3293"/>
    <w:rsid w:val="00FA736A"/>
    <w:rsid w:val="00FB4B4F"/>
    <w:rsid w:val="00FB76FB"/>
    <w:rsid w:val="00FC5C2C"/>
    <w:rsid w:val="00FD4CB6"/>
    <w:rsid w:val="00FD5250"/>
    <w:rsid w:val="00FE0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5E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1C6"/>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71646"/>
    <w:pPr>
      <w:keepNext/>
      <w:keepLines/>
      <w:spacing w:before="360" w:after="480"/>
      <w:jc w:val="center"/>
      <w:outlineLvl w:val="0"/>
    </w:pPr>
    <w:rPr>
      <w:rFonts w:eastAsiaTheme="majorEastAsia" w:cs="Times New Roman (Headings CS)"/>
      <w:b/>
      <w:bCs/>
      <w:caps/>
      <w:color w:val="000000" w:themeColor="text1"/>
      <w:szCs w:val="28"/>
    </w:rPr>
  </w:style>
  <w:style w:type="paragraph" w:styleId="Heading2">
    <w:name w:val="heading 2"/>
    <w:aliases w:val="Future Directions"/>
    <w:basedOn w:val="Normal"/>
    <w:next w:val="Normal"/>
    <w:link w:val="Heading2Char"/>
    <w:uiPriority w:val="9"/>
    <w:unhideWhenUsed/>
    <w:qFormat/>
    <w:rsid w:val="00686380"/>
    <w:pPr>
      <w:outlineLvl w:val="1"/>
    </w:pPr>
    <w:rPr>
      <w:rFonts w:eastAsiaTheme="minorEastAsia" w:cs="Times New Roman"/>
      <w:lang w:eastAsia="zh-CN"/>
    </w:rPr>
  </w:style>
  <w:style w:type="paragraph" w:styleId="Heading3">
    <w:name w:val="heading 3"/>
    <w:basedOn w:val="Normal"/>
    <w:next w:val="Normal"/>
    <w:link w:val="Heading3Char"/>
    <w:uiPriority w:val="9"/>
    <w:unhideWhenUsed/>
    <w:qFormat/>
    <w:rsid w:val="001B125B"/>
    <w:pPr>
      <w:keepNext/>
      <w:keepLines/>
      <w:spacing w:before="240"/>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unhideWhenUsed/>
    <w:qFormat/>
    <w:rsid w:val="0070020E"/>
    <w:pPr>
      <w:keepNext/>
      <w:tabs>
        <w:tab w:val="left" w:pos="6300"/>
      </w:tabs>
      <w:spacing w:after="0"/>
      <w:outlineLvl w:val="3"/>
    </w:pPr>
    <w:rPr>
      <w:rFonts w:eastAsia="Malgun Gothic" w:cs="Times New Roman"/>
      <w:b/>
      <w:bCs/>
      <w:lang w:val="fr" w:eastAsia="zh-CN"/>
    </w:rPr>
  </w:style>
  <w:style w:type="paragraph" w:styleId="Heading8">
    <w:name w:val="heading 8"/>
    <w:basedOn w:val="Normal"/>
    <w:next w:val="Normal"/>
    <w:link w:val="Heading8Char"/>
    <w:uiPriority w:val="9"/>
    <w:semiHidden/>
    <w:unhideWhenUsed/>
    <w:qFormat/>
    <w:rsid w:val="00C770D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D5250"/>
    <w:pPr>
      <w:spacing w:after="0" w:line="240" w:lineRule="auto"/>
    </w:pPr>
    <w:rPr>
      <w:sz w:val="20"/>
      <w:szCs w:val="20"/>
      <w:lang w:val="en-US"/>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D5250"/>
    <w:rPr>
      <w:sz w:val="20"/>
      <w:szCs w:val="20"/>
      <w:lang w:val="en-US"/>
    </w:rPr>
  </w:style>
  <w:style w:type="paragraph" w:customStyle="1" w:styleId="Default">
    <w:name w:val="Default"/>
    <w:rsid w:val="00FD5250"/>
    <w:pPr>
      <w:autoSpaceDE w:val="0"/>
      <w:autoSpaceDN w:val="0"/>
      <w:adjustRightInd w:val="0"/>
      <w:spacing w:after="0" w:line="240" w:lineRule="auto"/>
    </w:pPr>
    <w:rPr>
      <w:rFonts w:ascii="Calibri" w:hAnsi="Calibri" w:cs="Calibri"/>
      <w:color w:val="000000"/>
      <w:sz w:val="24"/>
      <w:szCs w:val="24"/>
      <w:lang w:val="en-US"/>
    </w:rPr>
  </w:style>
  <w:style w:type="paragraph" w:styleId="EndnoteText">
    <w:name w:val="endnote text"/>
    <w:basedOn w:val="Normal"/>
    <w:link w:val="EndnoteTextChar"/>
    <w:uiPriority w:val="99"/>
    <w:unhideWhenUsed/>
    <w:rsid w:val="00FD5250"/>
    <w:pPr>
      <w:spacing w:after="0" w:line="240" w:lineRule="auto"/>
    </w:pPr>
    <w:rPr>
      <w:sz w:val="20"/>
      <w:szCs w:val="20"/>
      <w:lang w:val="en-US"/>
    </w:rPr>
  </w:style>
  <w:style w:type="character" w:customStyle="1" w:styleId="EndnoteTextChar">
    <w:name w:val="Endnote Text Char"/>
    <w:basedOn w:val="DefaultParagraphFont"/>
    <w:link w:val="EndnoteText"/>
    <w:uiPriority w:val="99"/>
    <w:rsid w:val="00FD5250"/>
    <w:rPr>
      <w:sz w:val="20"/>
      <w:szCs w:val="20"/>
      <w:lang w:val="en-US"/>
    </w:rPr>
  </w:style>
  <w:style w:type="character" w:styleId="FootnoteReference">
    <w:name w:val="footnote reference"/>
    <w:basedOn w:val="DefaultParagraphFont"/>
    <w:uiPriority w:val="99"/>
    <w:unhideWhenUsed/>
    <w:rsid w:val="00FD5250"/>
    <w:rPr>
      <w:vertAlign w:val="superscript"/>
    </w:rPr>
  </w:style>
  <w:style w:type="paragraph" w:styleId="NoSpacing">
    <w:name w:val="No Spacing"/>
    <w:aliases w:val="Reference"/>
    <w:basedOn w:val="FootnoteText"/>
    <w:uiPriority w:val="1"/>
    <w:qFormat/>
    <w:rsid w:val="004E324B"/>
    <w:rPr>
      <w:rFonts w:eastAsiaTheme="minorEastAsia" w:cs="Times New Roman"/>
      <w:sz w:val="16"/>
      <w:szCs w:val="16"/>
      <w:lang w:val="en-GB" w:eastAsia="zh-CN"/>
    </w:rPr>
  </w:style>
  <w:style w:type="paragraph" w:customStyle="1" w:styleId="boxedsummary">
    <w:name w:val="boxed summary"/>
    <w:rsid w:val="00BB7CDB"/>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rPr>
  </w:style>
  <w:style w:type="paragraph" w:customStyle="1" w:styleId="xmsolistparagraph">
    <w:name w:val="x_msolistparagraph"/>
    <w:basedOn w:val="Normal"/>
    <w:rsid w:val="005D3E76"/>
    <w:pPr>
      <w:spacing w:before="100" w:beforeAutospacing="1" w:after="100" w:afterAutospacing="1" w:line="240" w:lineRule="auto"/>
    </w:pPr>
    <w:rPr>
      <w:rFonts w:eastAsia="Times New Roman" w:cs="Times New Roman"/>
      <w:sz w:val="24"/>
      <w:szCs w:val="24"/>
      <w:lang w:eastAsia="en-GB"/>
    </w:rPr>
  </w:style>
  <w:style w:type="character" w:customStyle="1" w:styleId="Heading2Char">
    <w:name w:val="Heading 2 Char"/>
    <w:aliases w:val="Future Directions Char"/>
    <w:basedOn w:val="DefaultParagraphFont"/>
    <w:link w:val="Heading2"/>
    <w:uiPriority w:val="9"/>
    <w:rsid w:val="00686380"/>
    <w:rPr>
      <w:rFonts w:ascii="Times New Roman" w:eastAsiaTheme="minorEastAsia" w:hAnsi="Times New Roman" w:cs="Times New Roman"/>
      <w:lang w:eastAsia="zh-CN"/>
    </w:rPr>
  </w:style>
  <w:style w:type="paragraph" w:styleId="ListParagraph">
    <w:name w:val="List Paragraph"/>
    <w:basedOn w:val="Normal"/>
    <w:uiPriority w:val="34"/>
    <w:qFormat/>
    <w:rsid w:val="00686380"/>
    <w:pPr>
      <w:ind w:left="720"/>
      <w:contextualSpacing/>
    </w:pPr>
    <w:rPr>
      <w:rFonts w:eastAsiaTheme="minorEastAsia" w:cs="Times New Roman"/>
      <w:lang w:eastAsia="zh-CN"/>
    </w:rPr>
  </w:style>
  <w:style w:type="paragraph" w:styleId="Header">
    <w:name w:val="header"/>
    <w:basedOn w:val="Normal"/>
    <w:link w:val="Head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HeaderChar">
    <w:name w:val="Header Char"/>
    <w:basedOn w:val="DefaultParagraphFont"/>
    <w:link w:val="Header"/>
    <w:uiPriority w:val="99"/>
    <w:rsid w:val="00686380"/>
    <w:rPr>
      <w:rFonts w:ascii="Times New Roman" w:eastAsiaTheme="minorEastAsia" w:hAnsi="Times New Roman" w:cs="Times New Roman"/>
      <w:lang w:eastAsia="zh-CN"/>
    </w:rPr>
  </w:style>
  <w:style w:type="paragraph" w:styleId="Footer">
    <w:name w:val="footer"/>
    <w:basedOn w:val="Normal"/>
    <w:link w:val="Foot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FooterChar">
    <w:name w:val="Footer Char"/>
    <w:basedOn w:val="DefaultParagraphFont"/>
    <w:link w:val="Footer"/>
    <w:uiPriority w:val="99"/>
    <w:rsid w:val="00686380"/>
    <w:rPr>
      <w:rFonts w:ascii="Times New Roman" w:eastAsiaTheme="minorEastAsia" w:hAnsi="Times New Roman" w:cs="Times New Roman"/>
      <w:lang w:eastAsia="zh-CN"/>
    </w:rPr>
  </w:style>
  <w:style w:type="paragraph" w:customStyle="1" w:styleId="BodyText1">
    <w:name w:val="Body Text1"/>
    <w:rsid w:val="00686380"/>
    <w:pPr>
      <w:tabs>
        <w:tab w:val="left" w:pos="0"/>
      </w:tabs>
      <w:spacing w:after="240" w:line="360" w:lineRule="auto"/>
      <w:ind w:firstLine="576"/>
      <w:jc w:val="both"/>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7144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46D"/>
    <w:rPr>
      <w:rFonts w:ascii="Segoe UI" w:hAnsi="Segoe UI" w:cs="Segoe UI"/>
      <w:sz w:val="18"/>
      <w:szCs w:val="18"/>
    </w:rPr>
  </w:style>
  <w:style w:type="character" w:styleId="CommentReference">
    <w:name w:val="annotation reference"/>
    <w:basedOn w:val="DefaultParagraphFont"/>
    <w:uiPriority w:val="99"/>
    <w:semiHidden/>
    <w:unhideWhenUsed/>
    <w:rsid w:val="00612E55"/>
    <w:rPr>
      <w:sz w:val="16"/>
      <w:szCs w:val="16"/>
    </w:rPr>
  </w:style>
  <w:style w:type="paragraph" w:styleId="CommentText">
    <w:name w:val="annotation text"/>
    <w:basedOn w:val="Normal"/>
    <w:link w:val="CommentTextChar"/>
    <w:uiPriority w:val="99"/>
    <w:unhideWhenUsed/>
    <w:rsid w:val="00612E55"/>
    <w:pPr>
      <w:spacing w:line="240" w:lineRule="auto"/>
    </w:pPr>
    <w:rPr>
      <w:sz w:val="20"/>
      <w:szCs w:val="20"/>
    </w:rPr>
  </w:style>
  <w:style w:type="character" w:customStyle="1" w:styleId="CommentTextChar">
    <w:name w:val="Comment Text Char"/>
    <w:basedOn w:val="DefaultParagraphFont"/>
    <w:link w:val="CommentText"/>
    <w:uiPriority w:val="99"/>
    <w:rsid w:val="00612E55"/>
    <w:rPr>
      <w:sz w:val="20"/>
      <w:szCs w:val="20"/>
    </w:rPr>
  </w:style>
  <w:style w:type="paragraph" w:styleId="CommentSubject">
    <w:name w:val="annotation subject"/>
    <w:basedOn w:val="CommentText"/>
    <w:next w:val="CommentText"/>
    <w:link w:val="CommentSubjectChar"/>
    <w:uiPriority w:val="99"/>
    <w:semiHidden/>
    <w:unhideWhenUsed/>
    <w:rsid w:val="00612E55"/>
    <w:rPr>
      <w:b/>
      <w:bCs/>
    </w:rPr>
  </w:style>
  <w:style w:type="character" w:customStyle="1" w:styleId="CommentSubjectChar">
    <w:name w:val="Comment Subject Char"/>
    <w:basedOn w:val="CommentTextChar"/>
    <w:link w:val="CommentSubject"/>
    <w:uiPriority w:val="99"/>
    <w:semiHidden/>
    <w:rsid w:val="00612E55"/>
    <w:rPr>
      <w:b/>
      <w:bCs/>
      <w:sz w:val="20"/>
      <w:szCs w:val="20"/>
    </w:rPr>
  </w:style>
  <w:style w:type="character" w:styleId="Hyperlink">
    <w:name w:val="Hyperlink"/>
    <w:basedOn w:val="DefaultParagraphFont"/>
    <w:uiPriority w:val="99"/>
    <w:unhideWhenUsed/>
    <w:rsid w:val="00EF1977"/>
    <w:rPr>
      <w:color w:val="0000FF"/>
      <w:u w:val="single"/>
    </w:rPr>
  </w:style>
  <w:style w:type="character" w:customStyle="1" w:styleId="Heading1Char">
    <w:name w:val="Heading 1 Char"/>
    <w:basedOn w:val="DefaultParagraphFont"/>
    <w:link w:val="Heading1"/>
    <w:uiPriority w:val="9"/>
    <w:rsid w:val="00F71646"/>
    <w:rPr>
      <w:rFonts w:ascii="Times New Roman" w:eastAsiaTheme="majorEastAsia" w:hAnsi="Times New Roman" w:cs="Times New Roman (Headings CS)"/>
      <w:b/>
      <w:bCs/>
      <w:caps/>
      <w:color w:val="000000" w:themeColor="text1"/>
      <w:szCs w:val="28"/>
    </w:rPr>
  </w:style>
  <w:style w:type="character" w:customStyle="1" w:styleId="Heading3Char">
    <w:name w:val="Heading 3 Char"/>
    <w:basedOn w:val="DefaultParagraphFont"/>
    <w:link w:val="Heading3"/>
    <w:uiPriority w:val="9"/>
    <w:rsid w:val="001B125B"/>
    <w:rPr>
      <w:rFonts w:ascii="Times New Roman" w:eastAsiaTheme="majorEastAsia" w:hAnsi="Times New Roman" w:cstheme="majorBidi"/>
      <w:b/>
      <w:color w:val="000000" w:themeColor="text1"/>
      <w:szCs w:val="24"/>
    </w:rPr>
  </w:style>
  <w:style w:type="character" w:styleId="FollowedHyperlink">
    <w:name w:val="FollowedHyperlink"/>
    <w:basedOn w:val="DefaultParagraphFont"/>
    <w:uiPriority w:val="99"/>
    <w:semiHidden/>
    <w:unhideWhenUsed/>
    <w:rsid w:val="002C6CA0"/>
    <w:rPr>
      <w:color w:val="800080" w:themeColor="followedHyperlink"/>
      <w:u w:val="single"/>
    </w:rPr>
  </w:style>
  <w:style w:type="character" w:customStyle="1" w:styleId="UnresolvedMention1">
    <w:name w:val="Unresolved Mention1"/>
    <w:basedOn w:val="DefaultParagraphFont"/>
    <w:uiPriority w:val="99"/>
    <w:semiHidden/>
    <w:unhideWhenUsed/>
    <w:rsid w:val="00355B27"/>
    <w:rPr>
      <w:color w:val="605E5C"/>
      <w:shd w:val="clear" w:color="auto" w:fill="E1DFDD"/>
    </w:rPr>
  </w:style>
  <w:style w:type="paragraph" w:styleId="Revision">
    <w:name w:val="Revision"/>
    <w:hidden/>
    <w:uiPriority w:val="99"/>
    <w:semiHidden/>
    <w:rsid w:val="00355B27"/>
    <w:pPr>
      <w:spacing w:after="0" w:line="240" w:lineRule="auto"/>
    </w:pPr>
    <w:rPr>
      <w:rFonts w:ascii="Times New Roman" w:hAnsi="Times New Roman"/>
    </w:rPr>
  </w:style>
  <w:style w:type="character" w:customStyle="1" w:styleId="Heading8Char">
    <w:name w:val="Heading 8 Char"/>
    <w:basedOn w:val="DefaultParagraphFont"/>
    <w:link w:val="Heading8"/>
    <w:uiPriority w:val="9"/>
    <w:semiHidden/>
    <w:rsid w:val="00C770D6"/>
    <w:rPr>
      <w:rFonts w:asciiTheme="majorHAnsi" w:eastAsiaTheme="majorEastAsia" w:hAnsiTheme="majorHAnsi" w:cstheme="majorBidi"/>
      <w:color w:val="404040" w:themeColor="text1" w:themeTint="BF"/>
      <w:sz w:val="20"/>
      <w:szCs w:val="20"/>
    </w:rPr>
  </w:style>
  <w:style w:type="paragraph" w:styleId="BodyText">
    <w:name w:val="Body Text"/>
    <w:basedOn w:val="Normal"/>
    <w:link w:val="BodyTextChar"/>
    <w:uiPriority w:val="99"/>
    <w:unhideWhenUsed/>
    <w:rsid w:val="001F3EAE"/>
    <w:pPr>
      <w:spacing w:after="0"/>
      <w:jc w:val="center"/>
    </w:pPr>
    <w:rPr>
      <w:b/>
      <w:lang w:val="fr"/>
    </w:rPr>
  </w:style>
  <w:style w:type="character" w:customStyle="1" w:styleId="BodyTextChar">
    <w:name w:val="Body Text Char"/>
    <w:basedOn w:val="DefaultParagraphFont"/>
    <w:link w:val="BodyText"/>
    <w:uiPriority w:val="99"/>
    <w:rsid w:val="001F3EAE"/>
    <w:rPr>
      <w:rFonts w:ascii="Times New Roman" w:hAnsi="Times New Roman"/>
      <w:b/>
      <w:lang w:val="fr"/>
    </w:rPr>
  </w:style>
  <w:style w:type="character" w:customStyle="1" w:styleId="Heading4Char">
    <w:name w:val="Heading 4 Char"/>
    <w:basedOn w:val="DefaultParagraphFont"/>
    <w:link w:val="Heading4"/>
    <w:uiPriority w:val="9"/>
    <w:rsid w:val="0070020E"/>
    <w:rPr>
      <w:rFonts w:ascii="Times New Roman" w:eastAsia="Malgun Gothic" w:hAnsi="Times New Roman" w:cs="Times New Roman"/>
      <w:b/>
      <w:bCs/>
      <w:lang w:val="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1C6"/>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71646"/>
    <w:pPr>
      <w:keepNext/>
      <w:keepLines/>
      <w:spacing w:before="360" w:after="480"/>
      <w:jc w:val="center"/>
      <w:outlineLvl w:val="0"/>
    </w:pPr>
    <w:rPr>
      <w:rFonts w:eastAsiaTheme="majorEastAsia" w:cs="Times New Roman (Headings CS)"/>
      <w:b/>
      <w:bCs/>
      <w:caps/>
      <w:color w:val="000000" w:themeColor="text1"/>
      <w:szCs w:val="28"/>
    </w:rPr>
  </w:style>
  <w:style w:type="paragraph" w:styleId="Heading2">
    <w:name w:val="heading 2"/>
    <w:aliases w:val="Future Directions"/>
    <w:basedOn w:val="Normal"/>
    <w:next w:val="Normal"/>
    <w:link w:val="Heading2Char"/>
    <w:uiPriority w:val="9"/>
    <w:unhideWhenUsed/>
    <w:qFormat/>
    <w:rsid w:val="00686380"/>
    <w:pPr>
      <w:outlineLvl w:val="1"/>
    </w:pPr>
    <w:rPr>
      <w:rFonts w:eastAsiaTheme="minorEastAsia" w:cs="Times New Roman"/>
      <w:lang w:eastAsia="zh-CN"/>
    </w:rPr>
  </w:style>
  <w:style w:type="paragraph" w:styleId="Heading3">
    <w:name w:val="heading 3"/>
    <w:basedOn w:val="Normal"/>
    <w:next w:val="Normal"/>
    <w:link w:val="Heading3Char"/>
    <w:uiPriority w:val="9"/>
    <w:unhideWhenUsed/>
    <w:qFormat/>
    <w:rsid w:val="001B125B"/>
    <w:pPr>
      <w:keepNext/>
      <w:keepLines/>
      <w:spacing w:before="240"/>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unhideWhenUsed/>
    <w:qFormat/>
    <w:rsid w:val="0070020E"/>
    <w:pPr>
      <w:keepNext/>
      <w:tabs>
        <w:tab w:val="left" w:pos="6300"/>
      </w:tabs>
      <w:spacing w:after="0"/>
      <w:outlineLvl w:val="3"/>
    </w:pPr>
    <w:rPr>
      <w:rFonts w:eastAsia="Malgun Gothic" w:cs="Times New Roman"/>
      <w:b/>
      <w:bCs/>
      <w:lang w:val="fr" w:eastAsia="zh-CN"/>
    </w:rPr>
  </w:style>
  <w:style w:type="paragraph" w:styleId="Heading8">
    <w:name w:val="heading 8"/>
    <w:basedOn w:val="Normal"/>
    <w:next w:val="Normal"/>
    <w:link w:val="Heading8Char"/>
    <w:uiPriority w:val="9"/>
    <w:semiHidden/>
    <w:unhideWhenUsed/>
    <w:qFormat/>
    <w:rsid w:val="00C770D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D5250"/>
    <w:pPr>
      <w:spacing w:after="0" w:line="240" w:lineRule="auto"/>
    </w:pPr>
    <w:rPr>
      <w:sz w:val="20"/>
      <w:szCs w:val="20"/>
      <w:lang w:val="en-US"/>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D5250"/>
    <w:rPr>
      <w:sz w:val="20"/>
      <w:szCs w:val="20"/>
      <w:lang w:val="en-US"/>
    </w:rPr>
  </w:style>
  <w:style w:type="paragraph" w:customStyle="1" w:styleId="Default">
    <w:name w:val="Default"/>
    <w:rsid w:val="00FD5250"/>
    <w:pPr>
      <w:autoSpaceDE w:val="0"/>
      <w:autoSpaceDN w:val="0"/>
      <w:adjustRightInd w:val="0"/>
      <w:spacing w:after="0" w:line="240" w:lineRule="auto"/>
    </w:pPr>
    <w:rPr>
      <w:rFonts w:ascii="Calibri" w:hAnsi="Calibri" w:cs="Calibri"/>
      <w:color w:val="000000"/>
      <w:sz w:val="24"/>
      <w:szCs w:val="24"/>
      <w:lang w:val="en-US"/>
    </w:rPr>
  </w:style>
  <w:style w:type="paragraph" w:styleId="EndnoteText">
    <w:name w:val="endnote text"/>
    <w:basedOn w:val="Normal"/>
    <w:link w:val="EndnoteTextChar"/>
    <w:uiPriority w:val="99"/>
    <w:unhideWhenUsed/>
    <w:rsid w:val="00FD5250"/>
    <w:pPr>
      <w:spacing w:after="0" w:line="240" w:lineRule="auto"/>
    </w:pPr>
    <w:rPr>
      <w:sz w:val="20"/>
      <w:szCs w:val="20"/>
      <w:lang w:val="en-US"/>
    </w:rPr>
  </w:style>
  <w:style w:type="character" w:customStyle="1" w:styleId="EndnoteTextChar">
    <w:name w:val="Endnote Text Char"/>
    <w:basedOn w:val="DefaultParagraphFont"/>
    <w:link w:val="EndnoteText"/>
    <w:uiPriority w:val="99"/>
    <w:rsid w:val="00FD5250"/>
    <w:rPr>
      <w:sz w:val="20"/>
      <w:szCs w:val="20"/>
      <w:lang w:val="en-US"/>
    </w:rPr>
  </w:style>
  <w:style w:type="character" w:styleId="FootnoteReference">
    <w:name w:val="footnote reference"/>
    <w:basedOn w:val="DefaultParagraphFont"/>
    <w:uiPriority w:val="99"/>
    <w:unhideWhenUsed/>
    <w:rsid w:val="00FD5250"/>
    <w:rPr>
      <w:vertAlign w:val="superscript"/>
    </w:rPr>
  </w:style>
  <w:style w:type="paragraph" w:styleId="NoSpacing">
    <w:name w:val="No Spacing"/>
    <w:aliases w:val="Reference"/>
    <w:basedOn w:val="FootnoteText"/>
    <w:uiPriority w:val="1"/>
    <w:qFormat/>
    <w:rsid w:val="004E324B"/>
    <w:rPr>
      <w:rFonts w:eastAsiaTheme="minorEastAsia" w:cs="Times New Roman"/>
      <w:sz w:val="16"/>
      <w:szCs w:val="16"/>
      <w:lang w:val="en-GB" w:eastAsia="zh-CN"/>
    </w:rPr>
  </w:style>
  <w:style w:type="paragraph" w:customStyle="1" w:styleId="boxedsummary">
    <w:name w:val="boxed summary"/>
    <w:rsid w:val="00BB7CDB"/>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rPr>
  </w:style>
  <w:style w:type="paragraph" w:customStyle="1" w:styleId="xmsolistparagraph">
    <w:name w:val="x_msolistparagraph"/>
    <w:basedOn w:val="Normal"/>
    <w:rsid w:val="005D3E76"/>
    <w:pPr>
      <w:spacing w:before="100" w:beforeAutospacing="1" w:after="100" w:afterAutospacing="1" w:line="240" w:lineRule="auto"/>
    </w:pPr>
    <w:rPr>
      <w:rFonts w:eastAsia="Times New Roman" w:cs="Times New Roman"/>
      <w:sz w:val="24"/>
      <w:szCs w:val="24"/>
      <w:lang w:eastAsia="en-GB"/>
    </w:rPr>
  </w:style>
  <w:style w:type="character" w:customStyle="1" w:styleId="Heading2Char">
    <w:name w:val="Heading 2 Char"/>
    <w:aliases w:val="Future Directions Char"/>
    <w:basedOn w:val="DefaultParagraphFont"/>
    <w:link w:val="Heading2"/>
    <w:uiPriority w:val="9"/>
    <w:rsid w:val="00686380"/>
    <w:rPr>
      <w:rFonts w:ascii="Times New Roman" w:eastAsiaTheme="minorEastAsia" w:hAnsi="Times New Roman" w:cs="Times New Roman"/>
      <w:lang w:eastAsia="zh-CN"/>
    </w:rPr>
  </w:style>
  <w:style w:type="paragraph" w:styleId="ListParagraph">
    <w:name w:val="List Paragraph"/>
    <w:basedOn w:val="Normal"/>
    <w:uiPriority w:val="34"/>
    <w:qFormat/>
    <w:rsid w:val="00686380"/>
    <w:pPr>
      <w:ind w:left="720"/>
      <w:contextualSpacing/>
    </w:pPr>
    <w:rPr>
      <w:rFonts w:eastAsiaTheme="minorEastAsia" w:cs="Times New Roman"/>
      <w:lang w:eastAsia="zh-CN"/>
    </w:rPr>
  </w:style>
  <w:style w:type="paragraph" w:styleId="Header">
    <w:name w:val="header"/>
    <w:basedOn w:val="Normal"/>
    <w:link w:val="Head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HeaderChar">
    <w:name w:val="Header Char"/>
    <w:basedOn w:val="DefaultParagraphFont"/>
    <w:link w:val="Header"/>
    <w:uiPriority w:val="99"/>
    <w:rsid w:val="00686380"/>
    <w:rPr>
      <w:rFonts w:ascii="Times New Roman" w:eastAsiaTheme="minorEastAsia" w:hAnsi="Times New Roman" w:cs="Times New Roman"/>
      <w:lang w:eastAsia="zh-CN"/>
    </w:rPr>
  </w:style>
  <w:style w:type="paragraph" w:styleId="Footer">
    <w:name w:val="footer"/>
    <w:basedOn w:val="Normal"/>
    <w:link w:val="Foot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FooterChar">
    <w:name w:val="Footer Char"/>
    <w:basedOn w:val="DefaultParagraphFont"/>
    <w:link w:val="Footer"/>
    <w:uiPriority w:val="99"/>
    <w:rsid w:val="00686380"/>
    <w:rPr>
      <w:rFonts w:ascii="Times New Roman" w:eastAsiaTheme="minorEastAsia" w:hAnsi="Times New Roman" w:cs="Times New Roman"/>
      <w:lang w:eastAsia="zh-CN"/>
    </w:rPr>
  </w:style>
  <w:style w:type="paragraph" w:customStyle="1" w:styleId="BodyText1">
    <w:name w:val="Body Text1"/>
    <w:rsid w:val="00686380"/>
    <w:pPr>
      <w:tabs>
        <w:tab w:val="left" w:pos="0"/>
      </w:tabs>
      <w:spacing w:after="240" w:line="360" w:lineRule="auto"/>
      <w:ind w:firstLine="576"/>
      <w:jc w:val="both"/>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7144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46D"/>
    <w:rPr>
      <w:rFonts w:ascii="Segoe UI" w:hAnsi="Segoe UI" w:cs="Segoe UI"/>
      <w:sz w:val="18"/>
      <w:szCs w:val="18"/>
    </w:rPr>
  </w:style>
  <w:style w:type="character" w:styleId="CommentReference">
    <w:name w:val="annotation reference"/>
    <w:basedOn w:val="DefaultParagraphFont"/>
    <w:uiPriority w:val="99"/>
    <w:semiHidden/>
    <w:unhideWhenUsed/>
    <w:rsid w:val="00612E55"/>
    <w:rPr>
      <w:sz w:val="16"/>
      <w:szCs w:val="16"/>
    </w:rPr>
  </w:style>
  <w:style w:type="paragraph" w:styleId="CommentText">
    <w:name w:val="annotation text"/>
    <w:basedOn w:val="Normal"/>
    <w:link w:val="CommentTextChar"/>
    <w:uiPriority w:val="99"/>
    <w:unhideWhenUsed/>
    <w:rsid w:val="00612E55"/>
    <w:pPr>
      <w:spacing w:line="240" w:lineRule="auto"/>
    </w:pPr>
    <w:rPr>
      <w:sz w:val="20"/>
      <w:szCs w:val="20"/>
    </w:rPr>
  </w:style>
  <w:style w:type="character" w:customStyle="1" w:styleId="CommentTextChar">
    <w:name w:val="Comment Text Char"/>
    <w:basedOn w:val="DefaultParagraphFont"/>
    <w:link w:val="CommentText"/>
    <w:uiPriority w:val="99"/>
    <w:rsid w:val="00612E55"/>
    <w:rPr>
      <w:sz w:val="20"/>
      <w:szCs w:val="20"/>
    </w:rPr>
  </w:style>
  <w:style w:type="paragraph" w:styleId="CommentSubject">
    <w:name w:val="annotation subject"/>
    <w:basedOn w:val="CommentText"/>
    <w:next w:val="CommentText"/>
    <w:link w:val="CommentSubjectChar"/>
    <w:uiPriority w:val="99"/>
    <w:semiHidden/>
    <w:unhideWhenUsed/>
    <w:rsid w:val="00612E55"/>
    <w:rPr>
      <w:b/>
      <w:bCs/>
    </w:rPr>
  </w:style>
  <w:style w:type="character" w:customStyle="1" w:styleId="CommentSubjectChar">
    <w:name w:val="Comment Subject Char"/>
    <w:basedOn w:val="CommentTextChar"/>
    <w:link w:val="CommentSubject"/>
    <w:uiPriority w:val="99"/>
    <w:semiHidden/>
    <w:rsid w:val="00612E55"/>
    <w:rPr>
      <w:b/>
      <w:bCs/>
      <w:sz w:val="20"/>
      <w:szCs w:val="20"/>
    </w:rPr>
  </w:style>
  <w:style w:type="character" w:styleId="Hyperlink">
    <w:name w:val="Hyperlink"/>
    <w:basedOn w:val="DefaultParagraphFont"/>
    <w:uiPriority w:val="99"/>
    <w:unhideWhenUsed/>
    <w:rsid w:val="00EF1977"/>
    <w:rPr>
      <w:color w:val="0000FF"/>
      <w:u w:val="single"/>
    </w:rPr>
  </w:style>
  <w:style w:type="character" w:customStyle="1" w:styleId="Heading1Char">
    <w:name w:val="Heading 1 Char"/>
    <w:basedOn w:val="DefaultParagraphFont"/>
    <w:link w:val="Heading1"/>
    <w:uiPriority w:val="9"/>
    <w:rsid w:val="00F71646"/>
    <w:rPr>
      <w:rFonts w:ascii="Times New Roman" w:eastAsiaTheme="majorEastAsia" w:hAnsi="Times New Roman" w:cs="Times New Roman (Headings CS)"/>
      <w:b/>
      <w:bCs/>
      <w:caps/>
      <w:color w:val="000000" w:themeColor="text1"/>
      <w:szCs w:val="28"/>
    </w:rPr>
  </w:style>
  <w:style w:type="character" w:customStyle="1" w:styleId="Heading3Char">
    <w:name w:val="Heading 3 Char"/>
    <w:basedOn w:val="DefaultParagraphFont"/>
    <w:link w:val="Heading3"/>
    <w:uiPriority w:val="9"/>
    <w:rsid w:val="001B125B"/>
    <w:rPr>
      <w:rFonts w:ascii="Times New Roman" w:eastAsiaTheme="majorEastAsia" w:hAnsi="Times New Roman" w:cstheme="majorBidi"/>
      <w:b/>
      <w:color w:val="000000" w:themeColor="text1"/>
      <w:szCs w:val="24"/>
    </w:rPr>
  </w:style>
  <w:style w:type="character" w:styleId="FollowedHyperlink">
    <w:name w:val="FollowedHyperlink"/>
    <w:basedOn w:val="DefaultParagraphFont"/>
    <w:uiPriority w:val="99"/>
    <w:semiHidden/>
    <w:unhideWhenUsed/>
    <w:rsid w:val="002C6CA0"/>
    <w:rPr>
      <w:color w:val="800080" w:themeColor="followedHyperlink"/>
      <w:u w:val="single"/>
    </w:rPr>
  </w:style>
  <w:style w:type="character" w:customStyle="1" w:styleId="UnresolvedMention1">
    <w:name w:val="Unresolved Mention1"/>
    <w:basedOn w:val="DefaultParagraphFont"/>
    <w:uiPriority w:val="99"/>
    <w:semiHidden/>
    <w:unhideWhenUsed/>
    <w:rsid w:val="00355B27"/>
    <w:rPr>
      <w:color w:val="605E5C"/>
      <w:shd w:val="clear" w:color="auto" w:fill="E1DFDD"/>
    </w:rPr>
  </w:style>
  <w:style w:type="paragraph" w:styleId="Revision">
    <w:name w:val="Revision"/>
    <w:hidden/>
    <w:uiPriority w:val="99"/>
    <w:semiHidden/>
    <w:rsid w:val="00355B27"/>
    <w:pPr>
      <w:spacing w:after="0" w:line="240" w:lineRule="auto"/>
    </w:pPr>
    <w:rPr>
      <w:rFonts w:ascii="Times New Roman" w:hAnsi="Times New Roman"/>
    </w:rPr>
  </w:style>
  <w:style w:type="character" w:customStyle="1" w:styleId="Heading8Char">
    <w:name w:val="Heading 8 Char"/>
    <w:basedOn w:val="DefaultParagraphFont"/>
    <w:link w:val="Heading8"/>
    <w:uiPriority w:val="9"/>
    <w:semiHidden/>
    <w:rsid w:val="00C770D6"/>
    <w:rPr>
      <w:rFonts w:asciiTheme="majorHAnsi" w:eastAsiaTheme="majorEastAsia" w:hAnsiTheme="majorHAnsi" w:cstheme="majorBidi"/>
      <w:color w:val="404040" w:themeColor="text1" w:themeTint="BF"/>
      <w:sz w:val="20"/>
      <w:szCs w:val="20"/>
    </w:rPr>
  </w:style>
  <w:style w:type="paragraph" w:styleId="BodyText">
    <w:name w:val="Body Text"/>
    <w:basedOn w:val="Normal"/>
    <w:link w:val="BodyTextChar"/>
    <w:uiPriority w:val="99"/>
    <w:unhideWhenUsed/>
    <w:rsid w:val="001F3EAE"/>
    <w:pPr>
      <w:spacing w:after="0"/>
      <w:jc w:val="center"/>
    </w:pPr>
    <w:rPr>
      <w:b/>
      <w:lang w:val="fr"/>
    </w:rPr>
  </w:style>
  <w:style w:type="character" w:customStyle="1" w:styleId="BodyTextChar">
    <w:name w:val="Body Text Char"/>
    <w:basedOn w:val="DefaultParagraphFont"/>
    <w:link w:val="BodyText"/>
    <w:uiPriority w:val="99"/>
    <w:rsid w:val="001F3EAE"/>
    <w:rPr>
      <w:rFonts w:ascii="Times New Roman" w:hAnsi="Times New Roman"/>
      <w:b/>
      <w:lang w:val="fr"/>
    </w:rPr>
  </w:style>
  <w:style w:type="character" w:customStyle="1" w:styleId="Heading4Char">
    <w:name w:val="Heading 4 Char"/>
    <w:basedOn w:val="DefaultParagraphFont"/>
    <w:link w:val="Heading4"/>
    <w:uiPriority w:val="9"/>
    <w:rsid w:val="0070020E"/>
    <w:rPr>
      <w:rFonts w:ascii="Times New Roman" w:eastAsia="Malgun Gothic" w:hAnsi="Times New Roman" w:cs="Times New Roman"/>
      <w:b/>
      <w:bCs/>
      <w:lang w:val="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03459">
      <w:bodyDiv w:val="1"/>
      <w:marLeft w:val="0"/>
      <w:marRight w:val="0"/>
      <w:marTop w:val="0"/>
      <w:marBottom w:val="0"/>
      <w:divBdr>
        <w:top w:val="none" w:sz="0" w:space="0" w:color="auto"/>
        <w:left w:val="none" w:sz="0" w:space="0" w:color="auto"/>
        <w:bottom w:val="none" w:sz="0" w:space="0" w:color="auto"/>
        <w:right w:val="none" w:sz="0" w:space="0" w:color="auto"/>
      </w:divBdr>
    </w:div>
    <w:div w:id="269550292">
      <w:bodyDiv w:val="1"/>
      <w:marLeft w:val="0"/>
      <w:marRight w:val="0"/>
      <w:marTop w:val="0"/>
      <w:marBottom w:val="0"/>
      <w:divBdr>
        <w:top w:val="none" w:sz="0" w:space="0" w:color="auto"/>
        <w:left w:val="none" w:sz="0" w:space="0" w:color="auto"/>
        <w:bottom w:val="none" w:sz="0" w:space="0" w:color="auto"/>
        <w:right w:val="none" w:sz="0" w:space="0" w:color="auto"/>
      </w:divBdr>
      <w:divsChild>
        <w:div w:id="1869903924">
          <w:marLeft w:val="0"/>
          <w:marRight w:val="0"/>
          <w:marTop w:val="0"/>
          <w:marBottom w:val="0"/>
          <w:divBdr>
            <w:top w:val="none" w:sz="0" w:space="0" w:color="auto"/>
            <w:left w:val="none" w:sz="0" w:space="0" w:color="auto"/>
            <w:bottom w:val="none" w:sz="0" w:space="0" w:color="auto"/>
            <w:right w:val="none" w:sz="0" w:space="0" w:color="auto"/>
          </w:divBdr>
          <w:divsChild>
            <w:div w:id="202193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240041">
      <w:bodyDiv w:val="1"/>
      <w:marLeft w:val="0"/>
      <w:marRight w:val="0"/>
      <w:marTop w:val="0"/>
      <w:marBottom w:val="0"/>
      <w:divBdr>
        <w:top w:val="none" w:sz="0" w:space="0" w:color="auto"/>
        <w:left w:val="none" w:sz="0" w:space="0" w:color="auto"/>
        <w:bottom w:val="none" w:sz="0" w:space="0" w:color="auto"/>
        <w:right w:val="none" w:sz="0" w:space="0" w:color="auto"/>
      </w:divBdr>
    </w:div>
    <w:div w:id="349141018">
      <w:bodyDiv w:val="1"/>
      <w:marLeft w:val="0"/>
      <w:marRight w:val="0"/>
      <w:marTop w:val="0"/>
      <w:marBottom w:val="0"/>
      <w:divBdr>
        <w:top w:val="none" w:sz="0" w:space="0" w:color="auto"/>
        <w:left w:val="none" w:sz="0" w:space="0" w:color="auto"/>
        <w:bottom w:val="none" w:sz="0" w:space="0" w:color="auto"/>
        <w:right w:val="none" w:sz="0" w:space="0" w:color="auto"/>
      </w:divBdr>
    </w:div>
    <w:div w:id="1006443102">
      <w:bodyDiv w:val="1"/>
      <w:marLeft w:val="0"/>
      <w:marRight w:val="0"/>
      <w:marTop w:val="0"/>
      <w:marBottom w:val="0"/>
      <w:divBdr>
        <w:top w:val="none" w:sz="0" w:space="0" w:color="auto"/>
        <w:left w:val="none" w:sz="0" w:space="0" w:color="auto"/>
        <w:bottom w:val="none" w:sz="0" w:space="0" w:color="auto"/>
        <w:right w:val="none" w:sz="0" w:space="0" w:color="auto"/>
      </w:divBdr>
    </w:div>
    <w:div w:id="1431658857">
      <w:bodyDiv w:val="1"/>
      <w:marLeft w:val="0"/>
      <w:marRight w:val="0"/>
      <w:marTop w:val="0"/>
      <w:marBottom w:val="0"/>
      <w:divBdr>
        <w:top w:val="none" w:sz="0" w:space="0" w:color="auto"/>
        <w:left w:val="none" w:sz="0" w:space="0" w:color="auto"/>
        <w:bottom w:val="none" w:sz="0" w:space="0" w:color="auto"/>
        <w:right w:val="none" w:sz="0" w:space="0" w:color="auto"/>
      </w:divBdr>
    </w:div>
    <w:div w:id="1754860950">
      <w:bodyDiv w:val="1"/>
      <w:marLeft w:val="0"/>
      <w:marRight w:val="0"/>
      <w:marTop w:val="0"/>
      <w:marBottom w:val="0"/>
      <w:divBdr>
        <w:top w:val="none" w:sz="0" w:space="0" w:color="auto"/>
        <w:left w:val="none" w:sz="0" w:space="0" w:color="auto"/>
        <w:bottom w:val="none" w:sz="0" w:space="0" w:color="auto"/>
        <w:right w:val="none" w:sz="0" w:space="0" w:color="auto"/>
      </w:divBdr>
    </w:div>
    <w:div w:id="17777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unwater.org/publications/wash-in-health-care-facilities-global-baseline-report-2019/" TargetMode="External"/><Relationship Id="rId2" Type="http://schemas.openxmlformats.org/officeDocument/2006/relationships/hyperlink" Target="https://iris.wpro.who.int/handle/10665.1/14224" TargetMode="External"/><Relationship Id="rId1" Type="http://schemas.openxmlformats.org/officeDocument/2006/relationships/hyperlink" Target="http://apps.who.int/iris/bitstream/10665/254999/1/9789241512190-eng.pdf?ua=1" TargetMode="External"/><Relationship Id="rId4" Type="http://schemas.openxmlformats.org/officeDocument/2006/relationships/hyperlink" Target="https://sustainabledevelopment.un.org/post2015/transformingourworld"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32B68C1-155D-4E30-B1A4-472C29C84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30718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 Mohd Nasir (FJI)</dc:creator>
  <cp:lastModifiedBy>SealW</cp:lastModifiedBy>
  <cp:revision>3</cp:revision>
  <cp:lastPrinted>2019-07-21T10:09:00Z</cp:lastPrinted>
  <dcterms:created xsi:type="dcterms:W3CDTF">2019-07-22T10:57:00Z</dcterms:created>
  <dcterms:modified xsi:type="dcterms:W3CDTF">2019-08-01T04:25:00Z</dcterms:modified>
</cp:coreProperties>
</file>